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Y="565"/>
        <w:tblW w:w="9923" w:type="dxa"/>
        <w:tblLayout w:type="fixed"/>
        <w:tblCellMar>
          <w:left w:w="57" w:type="dxa"/>
          <w:right w:w="57" w:type="dxa"/>
        </w:tblCellMar>
        <w:tblLook w:val="0000" w:firstRow="0" w:lastRow="0" w:firstColumn="0" w:lastColumn="0" w:noHBand="0" w:noVBand="0"/>
      </w:tblPr>
      <w:tblGrid>
        <w:gridCol w:w="1191"/>
        <w:gridCol w:w="416"/>
        <w:gridCol w:w="10"/>
        <w:gridCol w:w="510"/>
        <w:gridCol w:w="3115"/>
        <w:gridCol w:w="145"/>
        <w:gridCol w:w="4536"/>
      </w:tblGrid>
      <w:tr w:rsidR="00F416BD" w:rsidRPr="00F416BD" w14:paraId="21A681FB" w14:textId="77777777" w:rsidTr="00286BD2">
        <w:trPr>
          <w:cantSplit/>
        </w:trPr>
        <w:tc>
          <w:tcPr>
            <w:tcW w:w="1191" w:type="dxa"/>
            <w:vMerge w:val="restart"/>
          </w:tcPr>
          <w:p w14:paraId="18AE7D58" w14:textId="77777777" w:rsidR="00F416BD" w:rsidRPr="00F416BD" w:rsidRDefault="00F416BD" w:rsidP="00286BD2">
            <w:pPr>
              <w:rPr>
                <w:sz w:val="20"/>
                <w:szCs w:val="20"/>
              </w:rPr>
            </w:pPr>
            <w:bookmarkStart w:id="0" w:name="dnum" w:colFirst="2" w:colLast="2"/>
            <w:bookmarkStart w:id="1" w:name="dsg" w:colFirst="1" w:colLast="1"/>
            <w:bookmarkStart w:id="2" w:name="dtableau"/>
            <w:r w:rsidRPr="00F416BD">
              <w:rPr>
                <w:noProof/>
                <w:sz w:val="20"/>
                <w:szCs w:val="20"/>
                <w:lang w:eastAsia="zh-CN"/>
              </w:rPr>
              <w:drawing>
                <wp:inline distT="0" distB="0" distL="0" distR="0" wp14:anchorId="3474E06B" wp14:editId="02D22CFC">
                  <wp:extent cx="647700" cy="828675"/>
                  <wp:effectExtent l="0" t="0" r="0" b="0"/>
                  <wp:docPr id="6" name="Picture 6"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4"/>
            <w:vMerge w:val="restart"/>
          </w:tcPr>
          <w:p w14:paraId="790B4D57" w14:textId="77777777" w:rsidR="00F416BD" w:rsidRPr="00F416BD" w:rsidRDefault="00F416BD" w:rsidP="00286BD2">
            <w:pPr>
              <w:rPr>
                <w:sz w:val="16"/>
                <w:szCs w:val="16"/>
              </w:rPr>
            </w:pPr>
            <w:r w:rsidRPr="00F416BD">
              <w:rPr>
                <w:sz w:val="16"/>
                <w:szCs w:val="16"/>
              </w:rPr>
              <w:t>INTERNATIONAL TELECOMMUNICATION UNION</w:t>
            </w:r>
          </w:p>
          <w:p w14:paraId="41A30189" w14:textId="77777777" w:rsidR="00F416BD" w:rsidRPr="00F416BD" w:rsidRDefault="00F416BD" w:rsidP="00286BD2">
            <w:pPr>
              <w:rPr>
                <w:b/>
                <w:bCs/>
                <w:sz w:val="26"/>
                <w:szCs w:val="26"/>
              </w:rPr>
            </w:pPr>
            <w:r w:rsidRPr="00F416BD">
              <w:rPr>
                <w:b/>
                <w:bCs/>
                <w:sz w:val="26"/>
                <w:szCs w:val="26"/>
              </w:rPr>
              <w:t>TELECOMMUNICATION</w:t>
            </w:r>
            <w:r w:rsidRPr="00F416BD">
              <w:rPr>
                <w:b/>
                <w:bCs/>
                <w:sz w:val="26"/>
                <w:szCs w:val="26"/>
              </w:rPr>
              <w:br/>
              <w:t>STANDARDIZATION SECTOR</w:t>
            </w:r>
          </w:p>
          <w:p w14:paraId="257EB339" w14:textId="77777777" w:rsidR="00F416BD" w:rsidRPr="00F416BD" w:rsidRDefault="00F416BD" w:rsidP="00286BD2">
            <w:pPr>
              <w:rPr>
                <w:sz w:val="20"/>
                <w:szCs w:val="20"/>
              </w:rPr>
            </w:pPr>
            <w:r w:rsidRPr="00F416BD">
              <w:rPr>
                <w:sz w:val="20"/>
                <w:szCs w:val="20"/>
              </w:rPr>
              <w:t xml:space="preserve">STUDY PERIOD </w:t>
            </w:r>
            <w:bookmarkStart w:id="3" w:name="dstudyperiod"/>
            <w:r w:rsidRPr="00F416BD">
              <w:rPr>
                <w:sz w:val="20"/>
                <w:szCs w:val="20"/>
              </w:rPr>
              <w:t>2017-2020</w:t>
            </w:r>
            <w:bookmarkEnd w:id="3"/>
          </w:p>
        </w:tc>
        <w:tc>
          <w:tcPr>
            <w:tcW w:w="4681" w:type="dxa"/>
            <w:gridSpan w:val="2"/>
            <w:vAlign w:val="center"/>
          </w:tcPr>
          <w:p w14:paraId="08AE4C01" w14:textId="22838BD8" w:rsidR="00F416BD" w:rsidRPr="00F416BD" w:rsidRDefault="00F416BD" w:rsidP="00286BD2">
            <w:pPr>
              <w:pStyle w:val="Docnumber"/>
              <w:rPr>
                <w:sz w:val="32"/>
              </w:rPr>
            </w:pPr>
            <w:r>
              <w:rPr>
                <w:sz w:val="32"/>
              </w:rPr>
              <w:t>SG12-LS137</w:t>
            </w:r>
          </w:p>
        </w:tc>
      </w:tr>
      <w:bookmarkEnd w:id="0"/>
      <w:tr w:rsidR="00F416BD" w:rsidRPr="00F416BD" w14:paraId="12CC4E01" w14:textId="77777777" w:rsidTr="00286BD2">
        <w:trPr>
          <w:cantSplit/>
        </w:trPr>
        <w:tc>
          <w:tcPr>
            <w:tcW w:w="1191" w:type="dxa"/>
            <w:vMerge/>
          </w:tcPr>
          <w:p w14:paraId="0BD535D4" w14:textId="77777777" w:rsidR="00F416BD" w:rsidRPr="00F416BD" w:rsidRDefault="00F416BD" w:rsidP="00286BD2">
            <w:pPr>
              <w:rPr>
                <w:smallCaps/>
                <w:sz w:val="20"/>
              </w:rPr>
            </w:pPr>
          </w:p>
        </w:tc>
        <w:tc>
          <w:tcPr>
            <w:tcW w:w="4051" w:type="dxa"/>
            <w:gridSpan w:val="4"/>
            <w:vMerge/>
          </w:tcPr>
          <w:p w14:paraId="0D7ECFF9" w14:textId="77777777" w:rsidR="00F416BD" w:rsidRPr="00F416BD" w:rsidRDefault="00F416BD" w:rsidP="00286BD2">
            <w:pPr>
              <w:rPr>
                <w:smallCaps/>
                <w:sz w:val="20"/>
              </w:rPr>
            </w:pPr>
          </w:p>
        </w:tc>
        <w:tc>
          <w:tcPr>
            <w:tcW w:w="4681" w:type="dxa"/>
            <w:gridSpan w:val="2"/>
          </w:tcPr>
          <w:p w14:paraId="54FD41A6" w14:textId="0F574876" w:rsidR="00F416BD" w:rsidRPr="00F416BD" w:rsidRDefault="00F416BD" w:rsidP="00286BD2">
            <w:pPr>
              <w:jc w:val="right"/>
              <w:rPr>
                <w:b/>
                <w:bCs/>
                <w:smallCaps/>
                <w:sz w:val="28"/>
                <w:szCs w:val="28"/>
              </w:rPr>
            </w:pPr>
            <w:r>
              <w:rPr>
                <w:b/>
                <w:bCs/>
                <w:smallCaps/>
                <w:sz w:val="28"/>
                <w:szCs w:val="28"/>
              </w:rPr>
              <w:t>STUDY GROUP 12</w:t>
            </w:r>
          </w:p>
        </w:tc>
      </w:tr>
      <w:tr w:rsidR="00F416BD" w:rsidRPr="00F416BD" w14:paraId="76B0B3E2" w14:textId="77777777" w:rsidTr="00286BD2">
        <w:trPr>
          <w:cantSplit/>
        </w:trPr>
        <w:tc>
          <w:tcPr>
            <w:tcW w:w="1191" w:type="dxa"/>
            <w:vMerge/>
            <w:tcBorders>
              <w:bottom w:val="single" w:sz="12" w:space="0" w:color="auto"/>
            </w:tcBorders>
          </w:tcPr>
          <w:p w14:paraId="42D947E4" w14:textId="77777777" w:rsidR="00F416BD" w:rsidRPr="00F416BD" w:rsidRDefault="00F416BD" w:rsidP="00286BD2">
            <w:pPr>
              <w:rPr>
                <w:b/>
                <w:bCs/>
                <w:sz w:val="26"/>
              </w:rPr>
            </w:pPr>
          </w:p>
        </w:tc>
        <w:tc>
          <w:tcPr>
            <w:tcW w:w="4051" w:type="dxa"/>
            <w:gridSpan w:val="4"/>
            <w:vMerge/>
            <w:tcBorders>
              <w:bottom w:val="single" w:sz="12" w:space="0" w:color="auto"/>
            </w:tcBorders>
          </w:tcPr>
          <w:p w14:paraId="24A7D344" w14:textId="77777777" w:rsidR="00F416BD" w:rsidRPr="00F416BD" w:rsidRDefault="00F416BD" w:rsidP="00286BD2">
            <w:pPr>
              <w:rPr>
                <w:b/>
                <w:bCs/>
                <w:sz w:val="26"/>
              </w:rPr>
            </w:pPr>
          </w:p>
        </w:tc>
        <w:tc>
          <w:tcPr>
            <w:tcW w:w="4681" w:type="dxa"/>
            <w:gridSpan w:val="2"/>
            <w:tcBorders>
              <w:bottom w:val="single" w:sz="12" w:space="0" w:color="auto"/>
            </w:tcBorders>
            <w:vAlign w:val="center"/>
          </w:tcPr>
          <w:p w14:paraId="55609E96" w14:textId="77777777" w:rsidR="00F416BD" w:rsidRPr="00F416BD" w:rsidRDefault="00F416BD" w:rsidP="00286BD2">
            <w:pPr>
              <w:jc w:val="right"/>
              <w:rPr>
                <w:b/>
                <w:bCs/>
                <w:sz w:val="28"/>
                <w:szCs w:val="28"/>
              </w:rPr>
            </w:pPr>
            <w:r w:rsidRPr="00F416BD">
              <w:rPr>
                <w:b/>
                <w:bCs/>
                <w:sz w:val="28"/>
                <w:szCs w:val="28"/>
              </w:rPr>
              <w:t>Original: English</w:t>
            </w:r>
          </w:p>
        </w:tc>
      </w:tr>
      <w:tr w:rsidR="00F416BD" w:rsidRPr="00F416BD" w14:paraId="54AF273A" w14:textId="77777777" w:rsidTr="00286BD2">
        <w:trPr>
          <w:cantSplit/>
        </w:trPr>
        <w:tc>
          <w:tcPr>
            <w:tcW w:w="1617" w:type="dxa"/>
            <w:gridSpan w:val="3"/>
          </w:tcPr>
          <w:p w14:paraId="73F1EBAC" w14:textId="77777777" w:rsidR="00F416BD" w:rsidRPr="00F416BD" w:rsidRDefault="00F416BD" w:rsidP="00286BD2">
            <w:pPr>
              <w:rPr>
                <w:b/>
                <w:bCs/>
              </w:rPr>
            </w:pPr>
            <w:bookmarkStart w:id="4" w:name="dbluepink" w:colFirst="1" w:colLast="1"/>
            <w:bookmarkStart w:id="5" w:name="dmeeting" w:colFirst="2" w:colLast="2"/>
            <w:bookmarkEnd w:id="1"/>
            <w:r w:rsidRPr="00F416BD">
              <w:rPr>
                <w:b/>
                <w:bCs/>
              </w:rPr>
              <w:t>Question(s):</w:t>
            </w:r>
          </w:p>
        </w:tc>
        <w:tc>
          <w:tcPr>
            <w:tcW w:w="3625" w:type="dxa"/>
            <w:gridSpan w:val="2"/>
          </w:tcPr>
          <w:p w14:paraId="22EB0804" w14:textId="2B98A10E" w:rsidR="00F416BD" w:rsidRPr="00F416BD" w:rsidRDefault="00F416BD" w:rsidP="00286BD2">
            <w:r w:rsidRPr="00F416BD">
              <w:t>14/12</w:t>
            </w:r>
          </w:p>
        </w:tc>
        <w:tc>
          <w:tcPr>
            <w:tcW w:w="4681" w:type="dxa"/>
            <w:gridSpan w:val="2"/>
          </w:tcPr>
          <w:p w14:paraId="2D9F55E6" w14:textId="196769C9" w:rsidR="00F416BD" w:rsidRPr="00F416BD" w:rsidRDefault="00F416BD" w:rsidP="00286BD2">
            <w:pPr>
              <w:jc w:val="right"/>
            </w:pPr>
            <w:r w:rsidRPr="00F416BD">
              <w:t>E-meeting, 4-13 May 2021</w:t>
            </w:r>
          </w:p>
        </w:tc>
      </w:tr>
      <w:tr w:rsidR="00F416BD" w:rsidRPr="00F416BD" w14:paraId="0EF70D78" w14:textId="77777777" w:rsidTr="00286BD2">
        <w:trPr>
          <w:cantSplit/>
        </w:trPr>
        <w:tc>
          <w:tcPr>
            <w:tcW w:w="9923" w:type="dxa"/>
            <w:gridSpan w:val="7"/>
          </w:tcPr>
          <w:p w14:paraId="5E80D1A2" w14:textId="086A0E15" w:rsidR="00F416BD" w:rsidRPr="00F416BD" w:rsidRDefault="00F416BD" w:rsidP="00286BD2">
            <w:pPr>
              <w:jc w:val="center"/>
              <w:rPr>
                <w:b/>
                <w:bCs/>
              </w:rPr>
            </w:pPr>
            <w:bookmarkStart w:id="6" w:name="ddoctype" w:colFirst="0" w:colLast="0"/>
            <w:bookmarkStart w:id="7" w:name="dtitle" w:colFirst="0" w:colLast="0"/>
            <w:bookmarkEnd w:id="4"/>
            <w:bookmarkEnd w:id="5"/>
            <w:r w:rsidRPr="00F416BD">
              <w:rPr>
                <w:b/>
                <w:bCs/>
              </w:rPr>
              <w:t>Ref.: SG12-TD1471</w:t>
            </w:r>
          </w:p>
        </w:tc>
      </w:tr>
      <w:tr w:rsidR="00F416BD" w:rsidRPr="00F416BD" w14:paraId="2EB0D773" w14:textId="77777777" w:rsidTr="00286BD2">
        <w:trPr>
          <w:cantSplit/>
        </w:trPr>
        <w:tc>
          <w:tcPr>
            <w:tcW w:w="1617" w:type="dxa"/>
            <w:gridSpan w:val="3"/>
          </w:tcPr>
          <w:p w14:paraId="36CC715D" w14:textId="77777777" w:rsidR="00F416BD" w:rsidRPr="00F416BD" w:rsidRDefault="00F416BD" w:rsidP="00286BD2">
            <w:pPr>
              <w:rPr>
                <w:b/>
                <w:bCs/>
              </w:rPr>
            </w:pPr>
            <w:bookmarkStart w:id="8" w:name="dsource" w:colFirst="1" w:colLast="1"/>
            <w:bookmarkEnd w:id="6"/>
            <w:bookmarkEnd w:id="7"/>
            <w:r w:rsidRPr="00F416BD">
              <w:rPr>
                <w:b/>
                <w:bCs/>
              </w:rPr>
              <w:t>Source:</w:t>
            </w:r>
          </w:p>
        </w:tc>
        <w:tc>
          <w:tcPr>
            <w:tcW w:w="8306" w:type="dxa"/>
            <w:gridSpan w:val="4"/>
          </w:tcPr>
          <w:p w14:paraId="5C25BC2C" w14:textId="2F51F360" w:rsidR="00F416BD" w:rsidRPr="00F416BD" w:rsidRDefault="00F416BD" w:rsidP="00286BD2">
            <w:r w:rsidRPr="00F416BD">
              <w:t>ITU-T Study Group 12</w:t>
            </w:r>
          </w:p>
        </w:tc>
      </w:tr>
      <w:tr w:rsidR="00F416BD" w:rsidRPr="00F416BD" w14:paraId="14C9EE12" w14:textId="77777777" w:rsidTr="00286BD2">
        <w:trPr>
          <w:cantSplit/>
        </w:trPr>
        <w:tc>
          <w:tcPr>
            <w:tcW w:w="1617" w:type="dxa"/>
            <w:gridSpan w:val="3"/>
          </w:tcPr>
          <w:p w14:paraId="51462D18" w14:textId="77777777" w:rsidR="00F416BD" w:rsidRPr="00F416BD" w:rsidRDefault="00F416BD" w:rsidP="00286BD2">
            <w:bookmarkStart w:id="9" w:name="dtitle1" w:colFirst="1" w:colLast="1"/>
            <w:bookmarkEnd w:id="8"/>
            <w:r w:rsidRPr="00F416BD">
              <w:rPr>
                <w:b/>
                <w:bCs/>
              </w:rPr>
              <w:t>Title:</w:t>
            </w:r>
          </w:p>
        </w:tc>
        <w:tc>
          <w:tcPr>
            <w:tcW w:w="8306" w:type="dxa"/>
            <w:gridSpan w:val="4"/>
          </w:tcPr>
          <w:p w14:paraId="0C3CD527" w14:textId="52C2DA0D" w:rsidR="00F416BD" w:rsidRPr="00F416BD" w:rsidRDefault="00F416BD" w:rsidP="00286BD2">
            <w:r w:rsidRPr="00F416BD">
              <w:t xml:space="preserve">LS/r on Cloud Gaming Efforts in 3GPP SA4 (response to </w:t>
            </w:r>
            <w:r>
              <w:t>3GPP TSG SA4-LS43)</w:t>
            </w:r>
          </w:p>
        </w:tc>
      </w:tr>
      <w:bookmarkEnd w:id="2"/>
      <w:bookmarkEnd w:id="9"/>
      <w:tr w:rsidR="00CD6848" w:rsidRPr="001B74D2" w14:paraId="38A62C82" w14:textId="77777777" w:rsidTr="00286BD2">
        <w:trPr>
          <w:cantSplit/>
          <w:trHeight w:val="357"/>
        </w:trPr>
        <w:tc>
          <w:tcPr>
            <w:tcW w:w="9923" w:type="dxa"/>
            <w:gridSpan w:val="7"/>
            <w:tcBorders>
              <w:top w:val="single" w:sz="12" w:space="0" w:color="auto"/>
            </w:tcBorders>
          </w:tcPr>
          <w:p w14:paraId="1C8F185B" w14:textId="77777777" w:rsidR="00CD6848" w:rsidRPr="001B74D2" w:rsidRDefault="00CD6848" w:rsidP="00286BD2">
            <w:pPr>
              <w:jc w:val="center"/>
              <w:rPr>
                <w:b/>
              </w:rPr>
            </w:pPr>
            <w:r w:rsidRPr="001B74D2">
              <w:rPr>
                <w:b/>
              </w:rPr>
              <w:t>LIAISON STATEMENT</w:t>
            </w:r>
          </w:p>
        </w:tc>
      </w:tr>
      <w:tr w:rsidR="00CD6848" w:rsidRPr="001B74D2" w14:paraId="3AEEDD62" w14:textId="77777777" w:rsidTr="00286BD2">
        <w:trPr>
          <w:cantSplit/>
          <w:trHeight w:val="357"/>
        </w:trPr>
        <w:tc>
          <w:tcPr>
            <w:tcW w:w="2127" w:type="dxa"/>
            <w:gridSpan w:val="4"/>
          </w:tcPr>
          <w:p w14:paraId="5A063BB6" w14:textId="77777777" w:rsidR="00CD6848" w:rsidRPr="001B74D2" w:rsidRDefault="00CD6848" w:rsidP="00286BD2">
            <w:pPr>
              <w:rPr>
                <w:b/>
                <w:bCs/>
              </w:rPr>
            </w:pPr>
            <w:r w:rsidRPr="001B74D2">
              <w:rPr>
                <w:b/>
                <w:bCs/>
              </w:rPr>
              <w:t>For action to:</w:t>
            </w:r>
          </w:p>
        </w:tc>
        <w:tc>
          <w:tcPr>
            <w:tcW w:w="7796" w:type="dxa"/>
            <w:gridSpan w:val="3"/>
          </w:tcPr>
          <w:p w14:paraId="3C2D8FB5" w14:textId="4B880555" w:rsidR="00CD6848" w:rsidRPr="001B74D2" w:rsidRDefault="00731597" w:rsidP="00286BD2">
            <w:pPr>
              <w:pStyle w:val="LSForAction"/>
            </w:pPr>
            <w:r>
              <w:t>-</w:t>
            </w:r>
          </w:p>
        </w:tc>
      </w:tr>
      <w:tr w:rsidR="00CD6848" w:rsidRPr="001B74D2" w14:paraId="2973018F" w14:textId="76983942" w:rsidTr="00286BD2">
        <w:trPr>
          <w:cantSplit/>
          <w:trHeight w:val="357"/>
        </w:trPr>
        <w:tc>
          <w:tcPr>
            <w:tcW w:w="2127" w:type="dxa"/>
            <w:gridSpan w:val="4"/>
            <w:shd w:val="clear" w:color="auto" w:fill="auto"/>
          </w:tcPr>
          <w:p w14:paraId="78AFCF24" w14:textId="4B2E4AE8" w:rsidR="00CD6848" w:rsidRPr="001B74D2" w:rsidRDefault="00CD6848" w:rsidP="00286BD2">
            <w:pPr>
              <w:rPr>
                <w:b/>
                <w:bCs/>
              </w:rPr>
            </w:pPr>
            <w:r w:rsidRPr="001B74D2">
              <w:rPr>
                <w:b/>
                <w:bCs/>
              </w:rPr>
              <w:t>For comment to:</w:t>
            </w:r>
          </w:p>
        </w:tc>
        <w:tc>
          <w:tcPr>
            <w:tcW w:w="7796" w:type="dxa"/>
            <w:gridSpan w:val="3"/>
            <w:shd w:val="thinDiagCross" w:color="auto" w:fill="auto"/>
          </w:tcPr>
          <w:p w14:paraId="0BAA906B" w14:textId="0B39B73A" w:rsidR="00CD6848" w:rsidRPr="001B74D2" w:rsidRDefault="00CD6848" w:rsidP="00286BD2">
            <w:pPr>
              <w:pStyle w:val="LSForComment"/>
            </w:pPr>
          </w:p>
        </w:tc>
      </w:tr>
      <w:tr w:rsidR="00CD6848" w:rsidRPr="008D40D6" w14:paraId="057FE425" w14:textId="77777777" w:rsidTr="00286BD2">
        <w:trPr>
          <w:cantSplit/>
          <w:trHeight w:val="357"/>
        </w:trPr>
        <w:tc>
          <w:tcPr>
            <w:tcW w:w="2127" w:type="dxa"/>
            <w:gridSpan w:val="4"/>
          </w:tcPr>
          <w:p w14:paraId="3C0F96A1" w14:textId="77777777" w:rsidR="00CD6848" w:rsidRPr="001B74D2" w:rsidRDefault="00CD6848" w:rsidP="00286BD2">
            <w:pPr>
              <w:rPr>
                <w:b/>
                <w:bCs/>
              </w:rPr>
            </w:pPr>
            <w:r w:rsidRPr="001B74D2">
              <w:rPr>
                <w:b/>
                <w:bCs/>
              </w:rPr>
              <w:t>For information to:</w:t>
            </w:r>
          </w:p>
        </w:tc>
        <w:tc>
          <w:tcPr>
            <w:tcW w:w="7796" w:type="dxa"/>
            <w:gridSpan w:val="3"/>
          </w:tcPr>
          <w:p w14:paraId="3D12637F" w14:textId="0B8D54FE" w:rsidR="00CD6848" w:rsidRPr="00C74D1C" w:rsidRDefault="00CA52D2" w:rsidP="00286BD2">
            <w:pPr>
              <w:pStyle w:val="LSForInfo"/>
              <w:rPr>
                <w:lang w:val="fr-CH"/>
              </w:rPr>
            </w:pPr>
            <w:r w:rsidRPr="00C74D1C">
              <w:rPr>
                <w:lang w:val="fr-CH"/>
              </w:rPr>
              <w:t>3GPP TSG SA WG4 (SA4)</w:t>
            </w:r>
          </w:p>
        </w:tc>
      </w:tr>
      <w:tr w:rsidR="00CD6848" w:rsidRPr="001B74D2" w14:paraId="4CA876B2" w14:textId="77777777" w:rsidTr="00286BD2">
        <w:trPr>
          <w:cantSplit/>
          <w:trHeight w:val="357"/>
        </w:trPr>
        <w:tc>
          <w:tcPr>
            <w:tcW w:w="2127" w:type="dxa"/>
            <w:gridSpan w:val="4"/>
          </w:tcPr>
          <w:p w14:paraId="16600D3A" w14:textId="77777777" w:rsidR="00CD6848" w:rsidRPr="001B74D2" w:rsidRDefault="00CD6848" w:rsidP="00286BD2">
            <w:pPr>
              <w:rPr>
                <w:b/>
                <w:bCs/>
              </w:rPr>
            </w:pPr>
            <w:r w:rsidRPr="001B74D2">
              <w:rPr>
                <w:b/>
                <w:bCs/>
              </w:rPr>
              <w:t>Approval:</w:t>
            </w:r>
          </w:p>
        </w:tc>
        <w:tc>
          <w:tcPr>
            <w:tcW w:w="7796" w:type="dxa"/>
            <w:gridSpan w:val="3"/>
          </w:tcPr>
          <w:p w14:paraId="7DE81CDE" w14:textId="0E7C54D1" w:rsidR="00CD6848" w:rsidRPr="00731597" w:rsidRDefault="00731597" w:rsidP="00286BD2">
            <w:r w:rsidRPr="00731597">
              <w:t>ITU-T SG12 (</w:t>
            </w:r>
            <w:r w:rsidR="008D40D6">
              <w:t>1</w:t>
            </w:r>
            <w:r w:rsidRPr="00731597">
              <w:t>3 May 2021)</w:t>
            </w:r>
          </w:p>
        </w:tc>
      </w:tr>
      <w:tr w:rsidR="00CD6848" w:rsidRPr="001B74D2" w14:paraId="18D69991" w14:textId="77777777" w:rsidTr="00286BD2">
        <w:trPr>
          <w:cantSplit/>
          <w:trHeight w:val="357"/>
        </w:trPr>
        <w:tc>
          <w:tcPr>
            <w:tcW w:w="2127" w:type="dxa"/>
            <w:gridSpan w:val="4"/>
            <w:tcBorders>
              <w:bottom w:val="single" w:sz="12" w:space="0" w:color="auto"/>
            </w:tcBorders>
          </w:tcPr>
          <w:p w14:paraId="75DE62DA" w14:textId="77777777" w:rsidR="00CD6848" w:rsidRPr="001B74D2" w:rsidRDefault="00CD6848" w:rsidP="00286BD2">
            <w:pPr>
              <w:rPr>
                <w:b/>
                <w:bCs/>
              </w:rPr>
            </w:pPr>
            <w:r w:rsidRPr="001B74D2">
              <w:rPr>
                <w:b/>
                <w:bCs/>
              </w:rPr>
              <w:t>Deadline:</w:t>
            </w:r>
          </w:p>
        </w:tc>
        <w:tc>
          <w:tcPr>
            <w:tcW w:w="7796" w:type="dxa"/>
            <w:gridSpan w:val="3"/>
            <w:tcBorders>
              <w:bottom w:val="single" w:sz="12" w:space="0" w:color="auto"/>
            </w:tcBorders>
          </w:tcPr>
          <w:p w14:paraId="6F833D61" w14:textId="537F08F8" w:rsidR="00CD6848" w:rsidRPr="001B74D2" w:rsidRDefault="00731597" w:rsidP="00286BD2">
            <w:pPr>
              <w:pStyle w:val="LSDeadline"/>
            </w:pPr>
            <w:r>
              <w:t>1 October 2021</w:t>
            </w:r>
          </w:p>
        </w:tc>
      </w:tr>
      <w:tr w:rsidR="002A11C4" w:rsidRPr="008D40D6" w14:paraId="574D4B2C" w14:textId="77777777" w:rsidTr="00286BD2">
        <w:trPr>
          <w:cantSplit/>
        </w:trPr>
        <w:tc>
          <w:tcPr>
            <w:tcW w:w="1607" w:type="dxa"/>
            <w:gridSpan w:val="2"/>
            <w:tcBorders>
              <w:top w:val="single" w:sz="8" w:space="0" w:color="auto"/>
              <w:bottom w:val="single" w:sz="8" w:space="0" w:color="auto"/>
            </w:tcBorders>
          </w:tcPr>
          <w:p w14:paraId="48A76415" w14:textId="77777777" w:rsidR="002A11C4" w:rsidRPr="001B74D2" w:rsidRDefault="002A11C4" w:rsidP="00286BD2">
            <w:pPr>
              <w:rPr>
                <w:b/>
                <w:bCs/>
              </w:rPr>
            </w:pPr>
            <w:r w:rsidRPr="001B74D2">
              <w:rPr>
                <w:b/>
                <w:bCs/>
              </w:rPr>
              <w:t>Contact:</w:t>
            </w:r>
          </w:p>
        </w:tc>
        <w:tc>
          <w:tcPr>
            <w:tcW w:w="3780" w:type="dxa"/>
            <w:gridSpan w:val="4"/>
            <w:tcBorders>
              <w:top w:val="single" w:sz="8" w:space="0" w:color="auto"/>
              <w:bottom w:val="single" w:sz="8" w:space="0" w:color="auto"/>
            </w:tcBorders>
          </w:tcPr>
          <w:p w14:paraId="58B756D7" w14:textId="71CCBE5D" w:rsidR="002A11C4" w:rsidRPr="001B74D2" w:rsidRDefault="00FB0E71" w:rsidP="00286BD2">
            <w:sdt>
              <w:sdtPr>
                <w:alias w:val="ContactNameOrgCountry"/>
                <w:tag w:val="ContactNameOrgCountry"/>
                <w:id w:val="-130639986"/>
                <w:placeholder>
                  <w:docPart w:val="0CF14200784F43C2887C69D46375BF5C"/>
                </w:placeholder>
                <w:text w:multiLine="1"/>
              </w:sdtPr>
              <w:sdtEndPr/>
              <w:sdtContent>
                <w:r w:rsidR="00105371" w:rsidRPr="001B74D2">
                  <w:t>Alexander Raake</w:t>
                </w:r>
                <w:r w:rsidR="00105371" w:rsidRPr="001B74D2">
                  <w:br/>
                  <w:t>TU Ilmenau</w:t>
                </w:r>
                <w:r w:rsidR="00105371" w:rsidRPr="001B74D2">
                  <w:br/>
                  <w:t>Germany</w:t>
                </w:r>
              </w:sdtContent>
            </w:sdt>
          </w:p>
        </w:tc>
        <w:sdt>
          <w:sdtPr>
            <w:alias w:val="ContactTelFaxEmail"/>
            <w:tag w:val="ContactTelFaxEmail"/>
            <w:id w:val="-2140561428"/>
            <w:placeholder>
              <w:docPart w:val="9CD8DEA6139347E38CA28E2838EF54D0"/>
            </w:placeholder>
          </w:sdtPr>
          <w:sdtEndPr/>
          <w:sdtContent>
            <w:tc>
              <w:tcPr>
                <w:tcW w:w="4536" w:type="dxa"/>
                <w:tcBorders>
                  <w:top w:val="single" w:sz="8" w:space="0" w:color="auto"/>
                  <w:bottom w:val="single" w:sz="8" w:space="0" w:color="auto"/>
                </w:tcBorders>
              </w:tcPr>
              <w:p w14:paraId="0C8B4E73" w14:textId="61052078" w:rsidR="002A11C4" w:rsidRPr="00C74D1C" w:rsidRDefault="001C5257" w:rsidP="00286BD2">
                <w:pPr>
                  <w:rPr>
                    <w:lang w:val="fr-CH"/>
                  </w:rPr>
                </w:pPr>
                <w:r w:rsidRPr="00C74D1C">
                  <w:rPr>
                    <w:lang w:val="fr-CH"/>
                  </w:rPr>
                  <w:t>Tel: +49 3677 69-1468</w:t>
                </w:r>
                <w:r w:rsidRPr="00C74D1C">
                  <w:rPr>
                    <w:lang w:val="fr-CH"/>
                  </w:rPr>
                  <w:br/>
                  <w:t xml:space="preserve">E-mail: </w:t>
                </w:r>
                <w:hyperlink r:id="rId11" w:history="1">
                  <w:r w:rsidRPr="00C74D1C">
                    <w:rPr>
                      <w:rStyle w:val="Hyperlink"/>
                      <w:rFonts w:ascii="Times New Roman" w:hAnsi="Times New Roman"/>
                      <w:lang w:val="fr-CH"/>
                    </w:rPr>
                    <w:t>alexander.raake@tu-ilmenau.de</w:t>
                  </w:r>
                </w:hyperlink>
              </w:p>
            </w:tc>
          </w:sdtContent>
        </w:sdt>
      </w:tr>
      <w:tr w:rsidR="0003582E" w:rsidRPr="001B74D2" w14:paraId="67D1DF81" w14:textId="77777777" w:rsidTr="00286BD2">
        <w:trPr>
          <w:cantSplit/>
        </w:trPr>
        <w:tc>
          <w:tcPr>
            <w:tcW w:w="1607" w:type="dxa"/>
            <w:gridSpan w:val="2"/>
            <w:tcBorders>
              <w:top w:val="single" w:sz="8" w:space="0" w:color="auto"/>
              <w:bottom w:val="single" w:sz="8" w:space="0" w:color="auto"/>
            </w:tcBorders>
          </w:tcPr>
          <w:p w14:paraId="533C66CF" w14:textId="77777777" w:rsidR="0003582E" w:rsidRPr="001B74D2" w:rsidRDefault="0003582E" w:rsidP="00286BD2">
            <w:pPr>
              <w:rPr>
                <w:b/>
                <w:bCs/>
              </w:rPr>
            </w:pPr>
            <w:r w:rsidRPr="001B74D2">
              <w:rPr>
                <w:b/>
                <w:bCs/>
              </w:rPr>
              <w:t>Contact:</w:t>
            </w:r>
          </w:p>
        </w:tc>
        <w:tc>
          <w:tcPr>
            <w:tcW w:w="3780" w:type="dxa"/>
            <w:gridSpan w:val="4"/>
            <w:tcBorders>
              <w:top w:val="single" w:sz="8" w:space="0" w:color="auto"/>
              <w:bottom w:val="single" w:sz="8" w:space="0" w:color="auto"/>
            </w:tcBorders>
          </w:tcPr>
          <w:p w14:paraId="4F40ED30" w14:textId="632022C5" w:rsidR="0003582E" w:rsidRPr="001B74D2" w:rsidRDefault="00FB0E71" w:rsidP="00286BD2">
            <w:sdt>
              <w:sdtPr>
                <w:alias w:val="ContactNameOrgCountry"/>
                <w:tag w:val="ContactNameOrgCountry"/>
                <w:id w:val="1190260270"/>
                <w:placeholder>
                  <w:docPart w:val="5436C9C2D19349A38363F219C9A584F1"/>
                </w:placeholder>
                <w:text w:multiLine="1"/>
              </w:sdtPr>
              <w:sdtEndPr/>
              <w:sdtContent>
                <w:r w:rsidR="00A16065" w:rsidRPr="001B74D2">
                  <w:t>Jörgen Gustafsson</w:t>
                </w:r>
                <w:r w:rsidR="00A16065" w:rsidRPr="001B74D2">
                  <w:br/>
                  <w:t>Ericsson Research, L.M. Ericsson</w:t>
                </w:r>
                <w:r w:rsidR="00A16065" w:rsidRPr="001B74D2">
                  <w:br/>
                  <w:t>Sweden</w:t>
                </w:r>
              </w:sdtContent>
            </w:sdt>
          </w:p>
        </w:tc>
        <w:sdt>
          <w:sdtPr>
            <w:alias w:val="ContactTelFaxEmail"/>
            <w:tag w:val="ContactTelFaxEmail"/>
            <w:id w:val="-962347338"/>
            <w:placeholder>
              <w:docPart w:val="F79F891F56ED4720920DF23C44B2F4FA"/>
            </w:placeholder>
          </w:sdtPr>
          <w:sdtEndPr/>
          <w:sdtContent>
            <w:tc>
              <w:tcPr>
                <w:tcW w:w="4536" w:type="dxa"/>
                <w:tcBorders>
                  <w:top w:val="single" w:sz="8" w:space="0" w:color="auto"/>
                  <w:bottom w:val="single" w:sz="8" w:space="0" w:color="auto"/>
                </w:tcBorders>
              </w:tcPr>
              <w:p w14:paraId="53ECACF3" w14:textId="77777777" w:rsidR="00DE7E0C" w:rsidRPr="001B74D2" w:rsidRDefault="00DE7E0C" w:rsidP="00286BD2">
                <w:pPr>
                  <w:spacing w:before="0"/>
                </w:pPr>
                <w:r w:rsidRPr="001B74D2">
                  <w:t>Tel: +46 730 783282</w:t>
                </w:r>
              </w:p>
              <w:p w14:paraId="39B3BAB9" w14:textId="77777777" w:rsidR="00DE7E0C" w:rsidRPr="001B74D2" w:rsidRDefault="00DE7E0C" w:rsidP="00286BD2">
                <w:pPr>
                  <w:spacing w:before="0"/>
                  <w:rPr>
                    <w:rStyle w:val="Hyperlink"/>
                  </w:rPr>
                </w:pPr>
                <w:r w:rsidRPr="001B74D2">
                  <w:t xml:space="preserve">Email: </w:t>
                </w:r>
                <w:hyperlink r:id="rId12" w:history="1">
                  <w:r w:rsidRPr="001B74D2">
                    <w:rPr>
                      <w:rStyle w:val="Hyperlink"/>
                    </w:rPr>
                    <w:t>jorgen.gustafsson@ericsson.com</w:t>
                  </w:r>
                </w:hyperlink>
              </w:p>
              <w:p w14:paraId="08D82A0D" w14:textId="3F0F19E2" w:rsidR="0003582E" w:rsidRPr="001B74D2" w:rsidRDefault="0003582E" w:rsidP="00286BD2"/>
            </w:tc>
          </w:sdtContent>
        </w:sdt>
      </w:tr>
    </w:tbl>
    <w:p w14:paraId="5D7202E1" w14:textId="66BDD3E5" w:rsidR="00286BD2" w:rsidRDefault="00286BD2" w:rsidP="00286BD2">
      <w:pPr>
        <w:pStyle w:val="Header"/>
        <w:tabs>
          <w:tab w:val="right" w:pos="9639"/>
        </w:tabs>
        <w:jc w:val="left"/>
        <w:rPr>
          <w:rFonts w:ascii="Arial" w:hAnsi="Arial" w:cs="Arial"/>
          <w:b/>
          <w:bCs/>
          <w:sz w:val="24"/>
          <w:szCs w:val="24"/>
        </w:rPr>
      </w:pPr>
      <w:r w:rsidRPr="00294776">
        <w:rPr>
          <w:rFonts w:ascii="Arial" w:hAnsi="Arial" w:cs="Arial"/>
          <w:b/>
          <w:bCs/>
          <w:sz w:val="24"/>
          <w:szCs w:val="24"/>
        </w:rPr>
        <w:t>3GPP TSG-</w:t>
      </w:r>
      <w:r>
        <w:rPr>
          <w:rFonts w:ascii="Arial" w:hAnsi="Arial" w:cs="Arial"/>
          <w:b/>
          <w:bCs/>
          <w:sz w:val="24"/>
          <w:szCs w:val="24"/>
        </w:rPr>
        <w:t>SA</w:t>
      </w:r>
      <w:r w:rsidRPr="00294776">
        <w:rPr>
          <w:rFonts w:ascii="Arial" w:hAnsi="Arial" w:cs="Arial"/>
          <w:b/>
          <w:bCs/>
          <w:sz w:val="24"/>
          <w:szCs w:val="24"/>
        </w:rPr>
        <w:t xml:space="preserve"> WG</w:t>
      </w:r>
      <w:r>
        <w:rPr>
          <w:rFonts w:ascii="Arial" w:hAnsi="Arial" w:cs="Arial"/>
          <w:b/>
          <w:bCs/>
          <w:sz w:val="24"/>
          <w:szCs w:val="24"/>
        </w:rPr>
        <w:t>4</w:t>
      </w:r>
      <w:r w:rsidRPr="00294776">
        <w:rPr>
          <w:rFonts w:ascii="Arial" w:hAnsi="Arial" w:cs="Arial"/>
          <w:b/>
          <w:bCs/>
          <w:sz w:val="24"/>
          <w:szCs w:val="24"/>
        </w:rPr>
        <w:t xml:space="preserve"> Meeting #1</w:t>
      </w:r>
      <w:r>
        <w:rPr>
          <w:rFonts w:ascii="Arial" w:hAnsi="Arial" w:cs="Arial"/>
          <w:b/>
          <w:bCs/>
          <w:sz w:val="24"/>
          <w:szCs w:val="24"/>
        </w:rPr>
        <w:t>14-</w:t>
      </w:r>
      <w:r w:rsidRPr="00294776">
        <w:rPr>
          <w:rFonts w:ascii="Arial" w:hAnsi="Arial" w:cs="Arial"/>
          <w:b/>
          <w:bCs/>
          <w:sz w:val="24"/>
          <w:szCs w:val="24"/>
        </w:rPr>
        <w:t>e</w:t>
      </w:r>
      <w:r>
        <w:rPr>
          <w:rFonts w:ascii="Arial" w:hAnsi="Arial" w:cs="Arial"/>
          <w:b/>
          <w:bCs/>
          <w:sz w:val="24"/>
          <w:szCs w:val="24"/>
        </w:rPr>
        <w:tab/>
        <w:t xml:space="preserve">                                                       </w:t>
      </w:r>
      <w:r w:rsidRPr="000F4E43">
        <w:rPr>
          <w:rFonts w:ascii="Arial" w:hAnsi="Arial" w:cs="Arial"/>
          <w:b/>
          <w:bCs/>
          <w:sz w:val="24"/>
          <w:szCs w:val="24"/>
        </w:rPr>
        <w:tab/>
      </w:r>
      <w:r>
        <w:rPr>
          <w:rFonts w:ascii="Arial" w:hAnsi="Arial" w:cs="Arial"/>
          <w:b/>
          <w:bCs/>
          <w:sz w:val="24"/>
          <w:szCs w:val="24"/>
        </w:rPr>
        <w:t>S4</w:t>
      </w:r>
      <w:r w:rsidRPr="00D41CE7">
        <w:rPr>
          <w:rFonts w:ascii="Arial" w:hAnsi="Arial" w:cs="Arial"/>
          <w:b/>
          <w:bCs/>
          <w:sz w:val="24"/>
          <w:szCs w:val="24"/>
        </w:rPr>
        <w:t>-210</w:t>
      </w:r>
      <w:r>
        <w:rPr>
          <w:rFonts w:ascii="Arial" w:hAnsi="Arial" w:cs="Arial"/>
          <w:b/>
          <w:bCs/>
          <w:sz w:val="24"/>
          <w:szCs w:val="24"/>
        </w:rPr>
        <w:t>860</w:t>
      </w:r>
    </w:p>
    <w:p w14:paraId="1B76ED15" w14:textId="64380987" w:rsidR="00286BD2" w:rsidRDefault="00286BD2" w:rsidP="00286BD2">
      <w:pPr>
        <w:pStyle w:val="Header"/>
        <w:tabs>
          <w:tab w:val="right" w:pos="9639"/>
        </w:tabs>
        <w:jc w:val="left"/>
        <w:rPr>
          <w:rFonts w:ascii="Arial" w:hAnsi="Arial" w:cs="Arial"/>
          <w:b/>
          <w:bCs/>
          <w:sz w:val="24"/>
          <w:szCs w:val="24"/>
        </w:rPr>
      </w:pPr>
      <w:r>
        <w:rPr>
          <w:rFonts w:cs="Arial"/>
          <w:b/>
          <w:sz w:val="24"/>
          <w:szCs w:val="28"/>
          <w:lang w:eastAsia="zh-CN"/>
        </w:rPr>
        <w:t>Online</w:t>
      </w:r>
      <w:r w:rsidRPr="008B66D1">
        <w:rPr>
          <w:rFonts w:cs="Arial"/>
          <w:b/>
          <w:sz w:val="24"/>
          <w:szCs w:val="28"/>
          <w:lang w:eastAsia="zh-CN"/>
        </w:rPr>
        <w:t xml:space="preserve">, </w:t>
      </w:r>
      <w:r>
        <w:rPr>
          <w:rFonts w:cs="Arial"/>
          <w:b/>
          <w:sz w:val="24"/>
          <w:szCs w:val="28"/>
          <w:lang w:eastAsia="zh-CN"/>
        </w:rPr>
        <w:t>May</w:t>
      </w:r>
      <w:r w:rsidRPr="009E0BDC">
        <w:rPr>
          <w:rFonts w:cs="Arial"/>
          <w:b/>
          <w:sz w:val="24"/>
          <w:szCs w:val="28"/>
          <w:lang w:eastAsia="zh-CN"/>
        </w:rPr>
        <w:t xml:space="preserve"> </w:t>
      </w:r>
      <w:r>
        <w:rPr>
          <w:rFonts w:cs="Arial"/>
          <w:b/>
          <w:sz w:val="24"/>
          <w:szCs w:val="28"/>
          <w:lang w:eastAsia="zh-CN"/>
        </w:rPr>
        <w:t>19</w:t>
      </w:r>
      <w:r w:rsidRPr="00294776">
        <w:rPr>
          <w:rFonts w:cs="Arial"/>
          <w:b/>
          <w:sz w:val="24"/>
          <w:szCs w:val="28"/>
          <w:vertAlign w:val="superscript"/>
          <w:lang w:eastAsia="zh-CN"/>
        </w:rPr>
        <w:t>th</w:t>
      </w:r>
      <w:r w:rsidRPr="009E0BDC">
        <w:rPr>
          <w:rFonts w:cs="Arial"/>
          <w:b/>
          <w:sz w:val="24"/>
          <w:szCs w:val="28"/>
          <w:lang w:eastAsia="zh-CN"/>
        </w:rPr>
        <w:t xml:space="preserve"> – </w:t>
      </w:r>
      <w:r>
        <w:rPr>
          <w:rFonts w:cs="Arial"/>
          <w:b/>
          <w:sz w:val="24"/>
          <w:szCs w:val="28"/>
          <w:lang w:eastAsia="zh-CN"/>
        </w:rPr>
        <w:t>May</w:t>
      </w:r>
      <w:r w:rsidRPr="009E0BDC">
        <w:rPr>
          <w:rFonts w:cs="Arial"/>
          <w:b/>
          <w:sz w:val="24"/>
          <w:szCs w:val="28"/>
          <w:lang w:eastAsia="zh-CN"/>
        </w:rPr>
        <w:t xml:space="preserve"> </w:t>
      </w:r>
      <w:r>
        <w:rPr>
          <w:rFonts w:cs="Arial"/>
          <w:b/>
          <w:sz w:val="24"/>
          <w:szCs w:val="28"/>
          <w:lang w:eastAsia="zh-CN"/>
        </w:rPr>
        <w:t>28</w:t>
      </w:r>
      <w:r w:rsidRPr="00294776">
        <w:rPr>
          <w:rFonts w:cs="Arial"/>
          <w:b/>
          <w:sz w:val="24"/>
          <w:szCs w:val="28"/>
          <w:vertAlign w:val="superscript"/>
          <w:lang w:eastAsia="zh-CN"/>
        </w:rPr>
        <w:t>th</w:t>
      </w:r>
      <w:r w:rsidRPr="009E0BDC">
        <w:rPr>
          <w:rFonts w:cs="Arial"/>
          <w:b/>
          <w:sz w:val="24"/>
          <w:szCs w:val="28"/>
          <w:lang w:eastAsia="zh-CN"/>
        </w:rPr>
        <w:t>, 2021</w:t>
      </w:r>
    </w:p>
    <w:p w14:paraId="5870F72E" w14:textId="3FCFA727" w:rsidR="000C397B" w:rsidRPr="001B74D2" w:rsidRDefault="000C397B" w:rsidP="00286BD2"/>
    <w:tbl>
      <w:tblPr>
        <w:tblW w:w="9923" w:type="dxa"/>
        <w:tblLayout w:type="fixed"/>
        <w:tblCellMar>
          <w:left w:w="57" w:type="dxa"/>
          <w:right w:w="57" w:type="dxa"/>
        </w:tblCellMar>
        <w:tblLook w:val="0000" w:firstRow="0" w:lastRow="0" w:firstColumn="0" w:lastColumn="0" w:noHBand="0" w:noVBand="0"/>
      </w:tblPr>
      <w:tblGrid>
        <w:gridCol w:w="1641"/>
        <w:gridCol w:w="8282"/>
      </w:tblGrid>
      <w:tr w:rsidR="0089088E" w:rsidRPr="001B74D2" w14:paraId="3B2E1AE1" w14:textId="77777777" w:rsidTr="00F416BD">
        <w:trPr>
          <w:cantSplit/>
        </w:trPr>
        <w:tc>
          <w:tcPr>
            <w:tcW w:w="1641" w:type="dxa"/>
          </w:tcPr>
          <w:p w14:paraId="705E8A11" w14:textId="77777777" w:rsidR="0089088E" w:rsidRPr="001B74D2" w:rsidRDefault="0089088E" w:rsidP="005976A1">
            <w:pPr>
              <w:rPr>
                <w:b/>
                <w:bCs/>
              </w:rPr>
            </w:pPr>
            <w:r w:rsidRPr="001B74D2">
              <w:rPr>
                <w:b/>
                <w:bCs/>
              </w:rPr>
              <w:t>Keywords:</w:t>
            </w:r>
          </w:p>
        </w:tc>
        <w:tc>
          <w:tcPr>
            <w:tcW w:w="8282" w:type="dxa"/>
          </w:tcPr>
          <w:p w14:paraId="75E3B1EF" w14:textId="5935CEEC" w:rsidR="0089088E" w:rsidRPr="001B74D2" w:rsidRDefault="00FB0E71" w:rsidP="005976A1">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CA52D2" w:rsidRPr="001B74D2">
                  <w:t>Quality of Experience, Cloud Gaming</w:t>
                </w:r>
              </w:sdtContent>
            </w:sdt>
          </w:p>
        </w:tc>
      </w:tr>
      <w:tr w:rsidR="0089088E" w:rsidRPr="001B74D2" w14:paraId="7D0F8B1C" w14:textId="77777777" w:rsidTr="00F416BD">
        <w:trPr>
          <w:cantSplit/>
        </w:trPr>
        <w:tc>
          <w:tcPr>
            <w:tcW w:w="1641" w:type="dxa"/>
          </w:tcPr>
          <w:p w14:paraId="72CA09B8" w14:textId="77777777" w:rsidR="0089088E" w:rsidRPr="001B74D2" w:rsidRDefault="0089088E" w:rsidP="005976A1">
            <w:pPr>
              <w:rPr>
                <w:b/>
                <w:bCs/>
              </w:rPr>
            </w:pPr>
            <w:r w:rsidRPr="001B74D2">
              <w:rPr>
                <w:b/>
                <w:bCs/>
              </w:rPr>
              <w:t>Abstract:</w:t>
            </w:r>
          </w:p>
        </w:tc>
        <w:sdt>
          <w:sdt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82" w:type="dxa"/>
              </w:tcPr>
              <w:p w14:paraId="4BE3CBD5" w14:textId="5E6D9859" w:rsidR="0089088E" w:rsidRPr="001B74D2" w:rsidRDefault="00D07A3B" w:rsidP="008B5123">
                <w:r w:rsidRPr="001B74D2">
                  <w:t>This document is a liaison reply to 3GPP SA4 from ITU-T Study Group 12, in response to the received liaison “LS on Cloud Gaming Efforts in 3GPP SA4”</w:t>
                </w:r>
              </w:p>
            </w:tc>
          </w:sdtContent>
        </w:sdt>
      </w:tr>
    </w:tbl>
    <w:p w14:paraId="6857FFD0" w14:textId="77777777" w:rsidR="00127AAF" w:rsidRPr="001B74D2" w:rsidRDefault="00127AAF" w:rsidP="00127AAF">
      <w:pPr>
        <w:pStyle w:val="paragraph"/>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ITU-T SG12 thanks 3GPP SA4 for the LS regarding Cloud Gaming Efforts in 3GPP. SG12 has reviewed the attached documents, and find them both interesting and very comprehensive.  We identified many overlapping topics with our work. Our internal discussion resulted in the following thoughts and suggestions:</w:t>
      </w:r>
      <w:r w:rsidRPr="001B74D2">
        <w:rPr>
          <w:rStyle w:val="eop"/>
          <w:rFonts w:ascii="Times New Roman" w:hAnsi="Times New Roman" w:cs="Times New Roman"/>
          <w:color w:val="000000"/>
          <w:sz w:val="24"/>
          <w:szCs w:val="24"/>
          <w:lang w:val="en-GB"/>
        </w:rPr>
        <w:t> </w:t>
      </w:r>
    </w:p>
    <w:p w14:paraId="12FDCC98" w14:textId="77777777" w:rsidR="00127AAF" w:rsidRPr="001B74D2" w:rsidRDefault="00127AAF" w:rsidP="005C3811">
      <w:pPr>
        <w:pStyle w:val="paragraph"/>
        <w:numPr>
          <w:ilvl w:val="0"/>
          <w:numId w:val="11"/>
        </w:numPr>
        <w:tabs>
          <w:tab w:val="clear" w:pos="720"/>
          <w:tab w:val="num" w:pos="284"/>
        </w:tabs>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 xml:space="preserve">In the research community it was shown that metrics such as PSNR and SSIM do not perform so well for gaming content. The following paper addresses this issue and might offer some insights: </w:t>
      </w:r>
      <w:hyperlink r:id="rId13" w:tgtFrame="_blank" w:history="1">
        <w:r w:rsidRPr="001B74D2">
          <w:rPr>
            <w:rStyle w:val="normaltextrun"/>
            <w:rFonts w:ascii="Times New Roman" w:hAnsi="Times New Roman" w:cs="Times New Roman"/>
            <w:color w:val="0563C1"/>
            <w:sz w:val="24"/>
            <w:szCs w:val="24"/>
            <w:u w:val="single"/>
            <w:lang w:val="en-GB"/>
          </w:rPr>
          <w:t>link</w:t>
        </w:r>
      </w:hyperlink>
      <w:r w:rsidRPr="001B74D2">
        <w:rPr>
          <w:rStyle w:val="eop"/>
          <w:rFonts w:ascii="Times New Roman" w:hAnsi="Times New Roman" w:cs="Times New Roman"/>
          <w:color w:val="000000"/>
          <w:sz w:val="24"/>
          <w:szCs w:val="24"/>
          <w:lang w:val="en-GB"/>
        </w:rPr>
        <w:t> </w:t>
      </w:r>
    </w:p>
    <w:p w14:paraId="2D9EAAA0" w14:textId="0851531A" w:rsidR="00127AAF" w:rsidRPr="001B74D2" w:rsidRDefault="00127AAF" w:rsidP="005C3811">
      <w:pPr>
        <w:pStyle w:val="paragraph"/>
        <w:numPr>
          <w:ilvl w:val="0"/>
          <w:numId w:val="12"/>
        </w:numPr>
        <w:tabs>
          <w:tab w:val="clear" w:pos="720"/>
          <w:tab w:val="num" w:pos="284"/>
        </w:tabs>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We think that that categorization of games into the three categories proposed in section 6.6.2.2 of “S4</w:t>
      </w:r>
      <w:r w:rsidR="001B74D2" w:rsidRPr="001B74D2">
        <w:rPr>
          <w:rStyle w:val="normaltextrun"/>
          <w:rFonts w:ascii="Times New Roman" w:hAnsi="Times New Roman" w:cs="Times New Roman"/>
          <w:color w:val="000000"/>
          <w:sz w:val="24"/>
          <w:szCs w:val="24"/>
          <w:lang w:val="en-GB"/>
        </w:rPr>
        <w:t>-210614-XRTraffic”</w:t>
      </w:r>
      <w:r w:rsidRPr="001B74D2">
        <w:rPr>
          <w:rStyle w:val="normaltextrun"/>
          <w:rFonts w:ascii="Times New Roman" w:hAnsi="Times New Roman" w:cs="Times New Roman"/>
          <w:sz w:val="24"/>
          <w:szCs w:val="24"/>
          <w:lang w:val="en-GB"/>
        </w:rPr>
        <w:t xml:space="preserve"> </w:t>
      </w:r>
      <w:r w:rsidRPr="001B74D2">
        <w:rPr>
          <w:rStyle w:val="normaltextrun"/>
          <w:rFonts w:ascii="Times New Roman" w:hAnsi="Times New Roman" w:cs="Times New Roman"/>
          <w:color w:val="000000"/>
          <w:sz w:val="24"/>
          <w:szCs w:val="24"/>
          <w:lang w:val="en-GB"/>
        </w:rPr>
        <w:t xml:space="preserve">could maybe be improved (for instance, category B and C seem to be nearly the same). Another possibility would be to categorize gaming content into multiple groups according to their characteristics such as game mechanics, movement type and game pace. These characteristics can explain complexity of games in terms of video coding, delay sensitivity or towards frame losses. The following paper might provide further insights: </w:t>
      </w:r>
      <w:hyperlink r:id="rId14" w:tgtFrame="_blank" w:history="1">
        <w:r w:rsidRPr="001B74D2">
          <w:rPr>
            <w:rStyle w:val="normaltextrun"/>
            <w:rFonts w:ascii="Times New Roman" w:hAnsi="Times New Roman" w:cs="Times New Roman"/>
            <w:color w:val="0563C1"/>
            <w:sz w:val="24"/>
            <w:szCs w:val="24"/>
            <w:u w:val="single"/>
            <w:lang w:val="en-GB"/>
          </w:rPr>
          <w:t>link</w:t>
        </w:r>
      </w:hyperlink>
      <w:r w:rsidRPr="001B74D2">
        <w:rPr>
          <w:rStyle w:val="eop"/>
          <w:rFonts w:ascii="Times New Roman" w:hAnsi="Times New Roman" w:cs="Times New Roman"/>
          <w:color w:val="000000"/>
          <w:sz w:val="24"/>
          <w:szCs w:val="24"/>
          <w:lang w:val="en-GB"/>
        </w:rPr>
        <w:t> </w:t>
      </w:r>
    </w:p>
    <w:p w14:paraId="3B0499F0" w14:textId="32F728CF" w:rsidR="00127AAF" w:rsidRPr="001B74D2" w:rsidRDefault="00127AAF" w:rsidP="005C3811">
      <w:pPr>
        <w:pStyle w:val="paragraph"/>
        <w:numPr>
          <w:ilvl w:val="0"/>
          <w:numId w:val="13"/>
        </w:numPr>
        <w:tabs>
          <w:tab w:val="clear" w:pos="720"/>
          <w:tab w:val="num" w:pos="284"/>
        </w:tabs>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lastRenderedPageBreak/>
        <w:t xml:space="preserve">As pointed out before, the work is related to some relevant ongoing activities </w:t>
      </w:r>
      <w:r w:rsidR="003673FD">
        <w:rPr>
          <w:rStyle w:val="normaltextrun"/>
          <w:rFonts w:ascii="Times New Roman" w:hAnsi="Times New Roman" w:cs="Times New Roman"/>
          <w:color w:val="000000"/>
          <w:sz w:val="24"/>
          <w:szCs w:val="24"/>
          <w:lang w:val="en-GB"/>
        </w:rPr>
        <w:t>within</w:t>
      </w:r>
      <w:r w:rsidRPr="001B74D2">
        <w:rPr>
          <w:rStyle w:val="normaltextrun"/>
          <w:rFonts w:ascii="Times New Roman" w:hAnsi="Times New Roman" w:cs="Times New Roman"/>
          <w:color w:val="000000"/>
          <w:sz w:val="24"/>
          <w:szCs w:val="24"/>
          <w:lang w:val="en-GB"/>
        </w:rPr>
        <w:t xml:space="preserve"> ITU-T </w:t>
      </w:r>
      <w:r w:rsidR="003673FD">
        <w:rPr>
          <w:rStyle w:val="normaltextrun"/>
          <w:rFonts w:ascii="Times New Roman" w:hAnsi="Times New Roman" w:cs="Times New Roman"/>
          <w:color w:val="000000"/>
          <w:sz w:val="24"/>
          <w:szCs w:val="24"/>
          <w:lang w:val="en-GB"/>
        </w:rPr>
        <w:t xml:space="preserve">SG12 </w:t>
      </w:r>
      <w:r w:rsidRPr="001B74D2">
        <w:rPr>
          <w:rStyle w:val="normaltextrun"/>
          <w:rFonts w:ascii="Times New Roman" w:hAnsi="Times New Roman" w:cs="Times New Roman"/>
          <w:color w:val="000000"/>
          <w:sz w:val="24"/>
          <w:szCs w:val="24"/>
          <w:lang w:val="en-GB"/>
        </w:rPr>
        <w:t>which are listed below:</w:t>
      </w:r>
      <w:r w:rsidRPr="001B74D2">
        <w:rPr>
          <w:rStyle w:val="eop"/>
          <w:rFonts w:ascii="Times New Roman" w:hAnsi="Times New Roman" w:cs="Times New Roman"/>
          <w:color w:val="000000"/>
          <w:sz w:val="24"/>
          <w:szCs w:val="24"/>
          <w:lang w:val="en-GB"/>
        </w:rPr>
        <w:t> </w:t>
      </w:r>
    </w:p>
    <w:p w14:paraId="3A924F8C"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G.IntAct: Latency measurement and interactivity scoring under real application data traffic patterns </w:t>
      </w:r>
      <w:r w:rsidRPr="001B74D2">
        <w:rPr>
          <w:rStyle w:val="eop"/>
          <w:rFonts w:ascii="Times New Roman" w:hAnsi="Times New Roman" w:cs="Times New Roman"/>
          <w:color w:val="000000"/>
          <w:sz w:val="24"/>
          <w:szCs w:val="24"/>
          <w:lang w:val="en-GB"/>
        </w:rPr>
        <w:t> </w:t>
      </w:r>
    </w:p>
    <w:p w14:paraId="1A029304"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P.BBQCG: Parametric bitstream-based quality assessment of cloud gaming services </w:t>
      </w:r>
      <w:r w:rsidRPr="001B74D2">
        <w:rPr>
          <w:rStyle w:val="eop"/>
          <w:rFonts w:ascii="Times New Roman" w:hAnsi="Times New Roman" w:cs="Times New Roman"/>
          <w:color w:val="000000"/>
          <w:sz w:val="24"/>
          <w:szCs w:val="24"/>
          <w:lang w:val="en-GB"/>
        </w:rPr>
        <w:t> </w:t>
      </w:r>
    </w:p>
    <w:p w14:paraId="6FCEBC2B"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P.NATS Phase 3 Track 2: Subjective quality assessment of the impact of impairments encountered in a live-streaming scenario.</w:t>
      </w:r>
      <w:r w:rsidRPr="001B74D2">
        <w:rPr>
          <w:rStyle w:val="eop"/>
          <w:rFonts w:ascii="Times New Roman" w:hAnsi="Times New Roman" w:cs="Times New Roman"/>
          <w:color w:val="000000"/>
          <w:sz w:val="24"/>
          <w:szCs w:val="24"/>
          <w:lang w:val="en-GB"/>
        </w:rPr>
        <w:t> </w:t>
      </w:r>
    </w:p>
    <w:p w14:paraId="6915B4E8" w14:textId="77777777" w:rsidR="00127AAF" w:rsidRPr="001B74D2" w:rsidRDefault="00127AAF" w:rsidP="003673FD">
      <w:pPr>
        <w:pStyle w:val="paragraph"/>
        <w:numPr>
          <w:ilvl w:val="0"/>
          <w:numId w:val="14"/>
        </w:numPr>
        <w:ind w:left="709" w:hanging="283"/>
        <w:textAlignment w:val="baseline"/>
        <w:rPr>
          <w:rFonts w:ascii="Times New Roman" w:hAnsi="Times New Roman" w:cs="Times New Roman"/>
          <w:sz w:val="24"/>
          <w:szCs w:val="24"/>
          <w:lang w:val="en-GB"/>
        </w:rPr>
      </w:pPr>
      <w:r w:rsidRPr="001B74D2">
        <w:rPr>
          <w:rStyle w:val="normaltextrun"/>
          <w:rFonts w:ascii="Times New Roman" w:hAnsi="Times New Roman" w:cs="Times New Roman"/>
          <w:sz w:val="24"/>
          <w:szCs w:val="24"/>
          <w:lang w:val="en-GB"/>
        </w:rPr>
        <w:t>G.QoE-5G: QoE factors for  new services in 5G network</w:t>
      </w:r>
      <w:r w:rsidRPr="001B74D2">
        <w:rPr>
          <w:rStyle w:val="eop"/>
          <w:rFonts w:ascii="Times New Roman" w:hAnsi="Times New Roman" w:cs="Times New Roman"/>
          <w:sz w:val="24"/>
          <w:szCs w:val="24"/>
          <w:lang w:val="en-GB"/>
        </w:rPr>
        <w:t> </w:t>
      </w:r>
    </w:p>
    <w:p w14:paraId="00CA08B8" w14:textId="1FC31A74" w:rsidR="00127AAF" w:rsidRPr="001B74D2" w:rsidRDefault="00127AAF" w:rsidP="003673FD">
      <w:pPr>
        <w:pStyle w:val="paragraph"/>
        <w:numPr>
          <w:ilvl w:val="0"/>
          <w:numId w:val="14"/>
        </w:numPr>
        <w:ind w:left="709" w:hanging="283"/>
        <w:textAlignment w:val="baseline"/>
        <w:rPr>
          <w:rFonts w:ascii="Times New Roman" w:hAnsi="Times New Roman" w:cs="Times New Roman"/>
          <w:sz w:val="24"/>
          <w:szCs w:val="24"/>
          <w:lang w:val="en-GB"/>
        </w:rPr>
      </w:pPr>
      <w:r w:rsidRPr="00731597">
        <w:rPr>
          <w:rStyle w:val="normaltextrun"/>
          <w:rFonts w:ascii="Times New Roman" w:hAnsi="Times New Roman" w:cs="Times New Roman"/>
          <w:sz w:val="24"/>
          <w:szCs w:val="24"/>
          <w:lang w:val="en-GB"/>
        </w:rPr>
        <w:t>G.QoE-AR:</w:t>
      </w:r>
      <w:r w:rsidRPr="001B74D2">
        <w:rPr>
          <w:rStyle w:val="normaltextrun"/>
          <w:rFonts w:ascii="Times New Roman" w:hAnsi="Times New Roman" w:cs="Times New Roman"/>
          <w:sz w:val="24"/>
          <w:szCs w:val="24"/>
          <w:lang w:val="en-GB"/>
        </w:rPr>
        <w:t xml:space="preserve"> Quality of Experience (QoE) Influencing Factors for Augmented Reality Services</w:t>
      </w:r>
      <w:r w:rsidRPr="001B74D2">
        <w:rPr>
          <w:rStyle w:val="eop"/>
          <w:rFonts w:ascii="Times New Roman" w:hAnsi="Times New Roman" w:cs="Times New Roman"/>
          <w:sz w:val="24"/>
          <w:szCs w:val="24"/>
          <w:lang w:val="en-GB"/>
        </w:rPr>
        <w:t> </w:t>
      </w:r>
    </w:p>
    <w:p w14:paraId="61BD258D" w14:textId="77777777" w:rsidR="00127AAF" w:rsidRPr="001B74D2" w:rsidRDefault="00127AAF" w:rsidP="003673FD">
      <w:pPr>
        <w:pStyle w:val="paragraph"/>
        <w:numPr>
          <w:ilvl w:val="0"/>
          <w:numId w:val="14"/>
        </w:numPr>
        <w:ind w:left="709" w:hanging="283"/>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 xml:space="preserve">Also, the work is related to the ITU-T Recommendations G.1032, G.1072, </w:t>
      </w:r>
      <w:r w:rsidRPr="001B74D2">
        <w:rPr>
          <w:rStyle w:val="normaltextrun"/>
          <w:rFonts w:ascii="Times New Roman" w:hAnsi="Times New Roman" w:cs="Times New Roman"/>
          <w:sz w:val="24"/>
          <w:szCs w:val="24"/>
          <w:lang w:val="en-GB"/>
        </w:rPr>
        <w:t>G.1035</w:t>
      </w:r>
      <w:r w:rsidRPr="001B74D2">
        <w:rPr>
          <w:rStyle w:val="normaltextrun"/>
          <w:rFonts w:ascii="Times New Roman" w:hAnsi="Times New Roman" w:cs="Times New Roman"/>
          <w:color w:val="000000"/>
          <w:sz w:val="24"/>
          <w:szCs w:val="24"/>
          <w:lang w:val="en-GB"/>
        </w:rPr>
        <w:t xml:space="preserve"> and P.809</w:t>
      </w:r>
      <w:r w:rsidRPr="001B74D2">
        <w:rPr>
          <w:rStyle w:val="eop"/>
          <w:rFonts w:ascii="Times New Roman" w:hAnsi="Times New Roman" w:cs="Times New Roman"/>
          <w:color w:val="000000"/>
          <w:sz w:val="24"/>
          <w:szCs w:val="24"/>
          <w:lang w:val="en-GB"/>
        </w:rPr>
        <w:t> </w:t>
      </w:r>
    </w:p>
    <w:p w14:paraId="30568098" w14:textId="7F2881A2" w:rsidR="00127AAF" w:rsidRPr="001B74D2" w:rsidRDefault="00731597" w:rsidP="003673FD">
      <w:pPr>
        <w:pStyle w:val="paragraph"/>
        <w:numPr>
          <w:ilvl w:val="0"/>
          <w:numId w:val="15"/>
        </w:numPr>
        <w:ind w:left="284" w:firstLine="0"/>
        <w:jc w:val="both"/>
        <w:textAlignment w:val="baseline"/>
        <w:rPr>
          <w:rFonts w:ascii="Times New Roman" w:hAnsi="Times New Roman" w:cs="Times New Roman"/>
          <w:sz w:val="24"/>
          <w:szCs w:val="24"/>
          <w:lang w:val="en-GB"/>
        </w:rPr>
      </w:pPr>
      <w:r w:rsidRPr="00731597">
        <w:rPr>
          <w:rStyle w:val="normaltextrun"/>
          <w:rFonts w:ascii="Times New Roman" w:hAnsi="Times New Roman" w:cs="Times New Roman"/>
          <w:color w:val="000000"/>
          <w:sz w:val="24"/>
          <w:szCs w:val="24"/>
          <w:lang w:val="en-GB"/>
        </w:rPr>
        <w:t>We would like to inform 3GPP SA4 about the plan to record reference videos (video games up to 4k and 120fps) for work item P.BBQCG (Q14/12) during 2021. Pending review of copyright and related rights matters, these scenes can be offered for exchange with 3GPP.</w:t>
      </w:r>
      <w:r w:rsidR="00127AAF" w:rsidRPr="001B74D2">
        <w:rPr>
          <w:rStyle w:val="normaltextrun"/>
          <w:rFonts w:ascii="Times New Roman" w:hAnsi="Times New Roman" w:cs="Times New Roman"/>
          <w:color w:val="000000"/>
          <w:sz w:val="24"/>
          <w:szCs w:val="24"/>
          <w:lang w:val="en-GB"/>
        </w:rPr>
        <w:t> </w:t>
      </w:r>
      <w:r w:rsidR="00127AAF" w:rsidRPr="001B74D2">
        <w:rPr>
          <w:rStyle w:val="eop"/>
          <w:rFonts w:ascii="Times New Roman" w:hAnsi="Times New Roman" w:cs="Times New Roman"/>
          <w:color w:val="000000"/>
          <w:sz w:val="24"/>
          <w:szCs w:val="24"/>
          <w:lang w:val="en-GB"/>
        </w:rPr>
        <w:t> </w:t>
      </w:r>
    </w:p>
    <w:p w14:paraId="01901B84" w14:textId="77777777" w:rsidR="00127AAF" w:rsidRPr="001B74D2" w:rsidRDefault="00127AAF" w:rsidP="003673FD">
      <w:pPr>
        <w:pStyle w:val="paragraph"/>
        <w:numPr>
          <w:ilvl w:val="0"/>
          <w:numId w:val="16"/>
        </w:numPr>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Regarding the proposed reference videos in TR 26.955, SG12 note that at least one of these contains artifacts which suggest that it is actually not lossless captured 4K@60fps, but has been compressed. The attached picture contains a non-compressed grab to the left (produced by SG12), and the corresponding grab on the right (from 3GPP video baolei_4096x2160_60fps_01.yuv). </w:t>
      </w:r>
      <w:r w:rsidRPr="001B74D2">
        <w:rPr>
          <w:rStyle w:val="eop"/>
          <w:rFonts w:ascii="Times New Roman" w:hAnsi="Times New Roman" w:cs="Times New Roman"/>
          <w:color w:val="000000"/>
          <w:sz w:val="24"/>
          <w:szCs w:val="24"/>
          <w:lang w:val="en-GB"/>
        </w:rPr>
        <w:t> </w:t>
      </w:r>
    </w:p>
    <w:p w14:paraId="107C57B2" w14:textId="77777777" w:rsidR="00127AAF" w:rsidRPr="001B74D2" w:rsidRDefault="00127AAF" w:rsidP="003673FD">
      <w:pPr>
        <w:pStyle w:val="paragraph"/>
        <w:ind w:left="284"/>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The artifacts can most easily be seen by comparing the map icon in the upper right corner. Such unintentional compression might sometimes occur during video grabbing when the video hardware does encoding of the video due to internal bandwidth constraints. Note that SG12 have not done a detailed analysis for all of the proposed reference videos, but recommend 3GPP SA4 to double-check the videos to secure that all of them have been produced with pristine quality.</w:t>
      </w:r>
      <w:r w:rsidRPr="001B74D2">
        <w:rPr>
          <w:rStyle w:val="eop"/>
          <w:rFonts w:ascii="Times New Roman" w:hAnsi="Times New Roman" w:cs="Times New Roman"/>
          <w:color w:val="000000"/>
          <w:sz w:val="24"/>
          <w:szCs w:val="24"/>
          <w:lang w:val="en-GB"/>
        </w:rPr>
        <w:t> </w:t>
      </w:r>
    </w:p>
    <w:p w14:paraId="0D3CF8BF" w14:textId="77777777" w:rsidR="00127AAF" w:rsidRPr="001B74D2" w:rsidRDefault="00127AAF" w:rsidP="003673FD">
      <w:pPr>
        <w:pStyle w:val="paragraph"/>
        <w:numPr>
          <w:ilvl w:val="0"/>
          <w:numId w:val="17"/>
        </w:numPr>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Recommended parameter settings (encoding configuration, RAN configuration) in the 3GPP documents may help SG12 in defining those parameters within the context of P.BBQCG, and will be taken into account when designing the test plans for this work.</w:t>
      </w:r>
      <w:r w:rsidRPr="001B74D2">
        <w:rPr>
          <w:rStyle w:val="scxw217867302"/>
          <w:rFonts w:ascii="Times New Roman" w:hAnsi="Times New Roman" w:cs="Times New Roman"/>
          <w:color w:val="000000"/>
          <w:sz w:val="24"/>
          <w:szCs w:val="24"/>
          <w:lang w:val="en-GB"/>
        </w:rPr>
        <w:t> </w:t>
      </w:r>
    </w:p>
    <w:p w14:paraId="3E03E19F" w14:textId="2948E041" w:rsidR="00380F05" w:rsidRPr="00731597" w:rsidRDefault="00127AAF" w:rsidP="00731597">
      <w:pPr>
        <w:pStyle w:val="paragraph"/>
        <w:numPr>
          <w:ilvl w:val="0"/>
          <w:numId w:val="18"/>
        </w:numPr>
        <w:ind w:left="284" w:firstLine="0"/>
        <w:jc w:val="both"/>
        <w:textAlignment w:val="baseline"/>
        <w:rPr>
          <w:rFonts w:ascii="Times New Roman" w:hAnsi="Times New Roman" w:cs="Times New Roman"/>
          <w:sz w:val="24"/>
          <w:szCs w:val="24"/>
          <w:lang w:val="en-GB"/>
        </w:rPr>
      </w:pPr>
      <w:r w:rsidRPr="001B74D2">
        <w:rPr>
          <w:rStyle w:val="normaltextrun"/>
          <w:rFonts w:ascii="Times New Roman" w:hAnsi="Times New Roman" w:cs="Times New Roman"/>
          <w:color w:val="000000"/>
          <w:sz w:val="24"/>
          <w:szCs w:val="24"/>
          <w:lang w:val="en-GB"/>
        </w:rPr>
        <w:t xml:space="preserve">In addition to the existing quality metrics that are part of the trace information, recently standardized P.1204.3, .4 and .5 Recommendations can also be included (provided there is a reference implementation). P.1204.3 has been shown to work well for gaming content in the following paper, </w:t>
      </w:r>
      <w:hyperlink r:id="rId15" w:tgtFrame="_blank" w:history="1">
        <w:r w:rsidRPr="001B74D2">
          <w:rPr>
            <w:rStyle w:val="normaltextrun"/>
            <w:rFonts w:ascii="Times New Roman" w:hAnsi="Times New Roman" w:cs="Times New Roman"/>
            <w:color w:val="0563C1"/>
            <w:sz w:val="24"/>
            <w:szCs w:val="24"/>
            <w:u w:val="single"/>
            <w:lang w:val="en-GB"/>
          </w:rPr>
          <w:t>link</w:t>
        </w:r>
      </w:hyperlink>
      <w:r w:rsidRPr="001B74D2">
        <w:rPr>
          <w:rStyle w:val="normaltextrun"/>
          <w:rFonts w:ascii="Times New Roman" w:hAnsi="Times New Roman" w:cs="Times New Roman"/>
          <w:color w:val="000000"/>
          <w:sz w:val="24"/>
          <w:szCs w:val="24"/>
          <w:lang w:val="en-GB"/>
        </w:rPr>
        <w:t>.</w:t>
      </w:r>
      <w:r w:rsidRPr="001B74D2">
        <w:rPr>
          <w:rStyle w:val="eop"/>
          <w:rFonts w:ascii="Times New Roman" w:hAnsi="Times New Roman" w:cs="Times New Roman"/>
          <w:color w:val="000000"/>
          <w:sz w:val="24"/>
          <w:szCs w:val="24"/>
          <w:lang w:val="en-GB"/>
        </w:rPr>
        <w:t> </w:t>
      </w:r>
    </w:p>
    <w:p w14:paraId="42783C36" w14:textId="0AE7815F" w:rsidR="00380F05" w:rsidRDefault="00380F05" w:rsidP="001200A6">
      <w:pPr>
        <w:jc w:val="center"/>
      </w:pPr>
      <w:r>
        <w:rPr>
          <w:noProof/>
        </w:rPr>
        <w:lastRenderedPageBreak/>
        <w:drawing>
          <wp:inline distT="0" distB="0" distL="0" distR="0" wp14:anchorId="6E5AE363" wp14:editId="53E57A35">
            <wp:extent cx="6120765" cy="3238500"/>
            <wp:effectExtent l="0" t="0" r="635" b="0"/>
            <wp:docPr id="2"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238500"/>
                    </a:xfrm>
                    <a:prstGeom prst="rect">
                      <a:avLst/>
                    </a:prstGeom>
                  </pic:spPr>
                </pic:pic>
              </a:graphicData>
            </a:graphic>
          </wp:inline>
        </w:drawing>
      </w:r>
    </w:p>
    <w:p w14:paraId="2B3B28A6" w14:textId="19AACB9F" w:rsidR="00794F4F" w:rsidRPr="001B74D2" w:rsidRDefault="00394DBF" w:rsidP="001200A6">
      <w:pPr>
        <w:jc w:val="center"/>
      </w:pPr>
      <w:r w:rsidRPr="001B74D2">
        <w:t>_______________________</w:t>
      </w:r>
    </w:p>
    <w:sectPr w:rsidR="00794F4F" w:rsidRPr="001B74D2" w:rsidSect="00F416BD">
      <w:headerReference w:type="default" r:id="rId17"/>
      <w:headerReference w:type="first" r:id="rId18"/>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697FCA" w14:textId="77777777" w:rsidR="00FB0E71" w:rsidRDefault="00FB0E71" w:rsidP="00C42125">
      <w:pPr>
        <w:spacing w:before="0"/>
      </w:pPr>
      <w:r>
        <w:separator/>
      </w:r>
    </w:p>
  </w:endnote>
  <w:endnote w:type="continuationSeparator" w:id="0">
    <w:p w14:paraId="72A860B2" w14:textId="77777777" w:rsidR="00FB0E71" w:rsidRDefault="00FB0E71"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848F21" w14:textId="77777777" w:rsidR="00FB0E71" w:rsidRDefault="00FB0E71" w:rsidP="00C42125">
      <w:pPr>
        <w:spacing w:before="0"/>
      </w:pPr>
      <w:r>
        <w:separator/>
      </w:r>
    </w:p>
  </w:footnote>
  <w:footnote w:type="continuationSeparator" w:id="0">
    <w:p w14:paraId="018CE94F" w14:textId="77777777" w:rsidR="00FB0E71" w:rsidRDefault="00FB0E71"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67039" w14:textId="6E0194AE" w:rsidR="00731597" w:rsidRPr="00F416BD" w:rsidRDefault="00F416BD" w:rsidP="00F416BD">
    <w:pPr>
      <w:pStyle w:val="Header"/>
      <w:rPr>
        <w:sz w:val="18"/>
      </w:rPr>
    </w:pPr>
    <w:r w:rsidRPr="00F416BD">
      <w:rPr>
        <w:sz w:val="18"/>
      </w:rPr>
      <w:t xml:space="preserve">- </w:t>
    </w:r>
    <w:r w:rsidRPr="00F416BD">
      <w:rPr>
        <w:sz w:val="18"/>
      </w:rPr>
      <w:fldChar w:fldCharType="begin"/>
    </w:r>
    <w:r w:rsidRPr="00F416BD">
      <w:rPr>
        <w:sz w:val="18"/>
      </w:rPr>
      <w:instrText xml:space="preserve"> PAGE  \* MERGEFORMAT </w:instrText>
    </w:r>
    <w:r w:rsidRPr="00F416BD">
      <w:rPr>
        <w:sz w:val="18"/>
      </w:rPr>
      <w:fldChar w:fldCharType="separate"/>
    </w:r>
    <w:r w:rsidRPr="00F416BD">
      <w:rPr>
        <w:noProof/>
        <w:sz w:val="18"/>
      </w:rPr>
      <w:t>1</w:t>
    </w:r>
    <w:r w:rsidRPr="00F416BD">
      <w:rPr>
        <w:sz w:val="18"/>
      </w:rPr>
      <w:fldChar w:fldCharType="end"/>
    </w:r>
    <w:r w:rsidRPr="00F416BD">
      <w:rPr>
        <w:sz w:val="18"/>
      </w:rPr>
      <w:t xml:space="preserve"> -</w:t>
    </w:r>
  </w:p>
  <w:p w14:paraId="4DB1CF18" w14:textId="6EEE1096" w:rsidR="00F416BD" w:rsidRPr="00F416BD" w:rsidRDefault="00F416BD" w:rsidP="00F416BD">
    <w:pPr>
      <w:pStyle w:val="Header"/>
      <w:spacing w:after="240"/>
      <w:rPr>
        <w:sz w:val="18"/>
      </w:rPr>
    </w:pPr>
    <w:r w:rsidRPr="00F416BD">
      <w:rPr>
        <w:sz w:val="18"/>
      </w:rPr>
      <w:fldChar w:fldCharType="begin"/>
    </w:r>
    <w:r w:rsidRPr="00F416BD">
      <w:rPr>
        <w:sz w:val="18"/>
      </w:rPr>
      <w:instrText xml:space="preserve"> STYLEREF  Docnumber  </w:instrText>
    </w:r>
    <w:r w:rsidR="00286BD2">
      <w:rPr>
        <w:sz w:val="18"/>
      </w:rPr>
      <w:fldChar w:fldCharType="separate"/>
    </w:r>
    <w:r w:rsidR="00286BD2">
      <w:rPr>
        <w:noProof/>
        <w:sz w:val="18"/>
      </w:rPr>
      <w:t>SG12-LS137</w:t>
    </w:r>
    <w:r w:rsidRPr="00F416BD">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416932" w14:textId="4C2DDD7D" w:rsidR="00286BD2" w:rsidRDefault="00286BD2">
    <w:pPr>
      <w:pStyle w:val="Header"/>
    </w:pPr>
  </w:p>
  <w:p w14:paraId="1696E78B" w14:textId="77777777" w:rsidR="00286BD2" w:rsidRDefault="00286B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4F69"/>
    <w:rsid w:val="000171DB"/>
    <w:rsid w:val="00023D9A"/>
    <w:rsid w:val="0003582E"/>
    <w:rsid w:val="00043D75"/>
    <w:rsid w:val="00057000"/>
    <w:rsid w:val="00061268"/>
    <w:rsid w:val="000640E0"/>
    <w:rsid w:val="00090847"/>
    <w:rsid w:val="000966A8"/>
    <w:rsid w:val="000A5CA2"/>
    <w:rsid w:val="000B739D"/>
    <w:rsid w:val="000C397B"/>
    <w:rsid w:val="000E6125"/>
    <w:rsid w:val="00105371"/>
    <w:rsid w:val="00113DBE"/>
    <w:rsid w:val="001200A6"/>
    <w:rsid w:val="00124A40"/>
    <w:rsid w:val="001251DA"/>
    <w:rsid w:val="00125432"/>
    <w:rsid w:val="00127AAF"/>
    <w:rsid w:val="00136DDD"/>
    <w:rsid w:val="00137F40"/>
    <w:rsid w:val="00144BDF"/>
    <w:rsid w:val="00155DDC"/>
    <w:rsid w:val="00161830"/>
    <w:rsid w:val="001871EC"/>
    <w:rsid w:val="001A20C3"/>
    <w:rsid w:val="001A5418"/>
    <w:rsid w:val="001A670F"/>
    <w:rsid w:val="001B6A45"/>
    <w:rsid w:val="001B74D2"/>
    <w:rsid w:val="001C5257"/>
    <w:rsid w:val="001C62B8"/>
    <w:rsid w:val="001D22D8"/>
    <w:rsid w:val="001D4296"/>
    <w:rsid w:val="001E7B0E"/>
    <w:rsid w:val="001F141D"/>
    <w:rsid w:val="00200A06"/>
    <w:rsid w:val="00200A98"/>
    <w:rsid w:val="00201AFA"/>
    <w:rsid w:val="002229F1"/>
    <w:rsid w:val="00233F75"/>
    <w:rsid w:val="00253DBE"/>
    <w:rsid w:val="00253DC6"/>
    <w:rsid w:val="0025489C"/>
    <w:rsid w:val="002622FA"/>
    <w:rsid w:val="00263518"/>
    <w:rsid w:val="00263B33"/>
    <w:rsid w:val="002759E7"/>
    <w:rsid w:val="00277326"/>
    <w:rsid w:val="00286BD2"/>
    <w:rsid w:val="002A11C4"/>
    <w:rsid w:val="002A399B"/>
    <w:rsid w:val="002C26C0"/>
    <w:rsid w:val="002C2BC5"/>
    <w:rsid w:val="002E0407"/>
    <w:rsid w:val="002E3C52"/>
    <w:rsid w:val="002E79CB"/>
    <w:rsid w:val="002F7F55"/>
    <w:rsid w:val="0030745F"/>
    <w:rsid w:val="00314630"/>
    <w:rsid w:val="0032090A"/>
    <w:rsid w:val="00321CDE"/>
    <w:rsid w:val="00333E15"/>
    <w:rsid w:val="003449F4"/>
    <w:rsid w:val="003571BC"/>
    <w:rsid w:val="0036090C"/>
    <w:rsid w:val="00361116"/>
    <w:rsid w:val="00362562"/>
    <w:rsid w:val="003673FD"/>
    <w:rsid w:val="00380F05"/>
    <w:rsid w:val="00385FB5"/>
    <w:rsid w:val="0038715D"/>
    <w:rsid w:val="00394DBF"/>
    <w:rsid w:val="003957A6"/>
    <w:rsid w:val="003A43EF"/>
    <w:rsid w:val="003C7445"/>
    <w:rsid w:val="003D0336"/>
    <w:rsid w:val="003E39A2"/>
    <w:rsid w:val="003E57AB"/>
    <w:rsid w:val="003F2BED"/>
    <w:rsid w:val="00400B49"/>
    <w:rsid w:val="00443878"/>
    <w:rsid w:val="004539A8"/>
    <w:rsid w:val="004712CA"/>
    <w:rsid w:val="00473782"/>
    <w:rsid w:val="0047422E"/>
    <w:rsid w:val="0049090D"/>
    <w:rsid w:val="0049674B"/>
    <w:rsid w:val="004C0673"/>
    <w:rsid w:val="004C4E4E"/>
    <w:rsid w:val="004F3816"/>
    <w:rsid w:val="0050586A"/>
    <w:rsid w:val="00520DBF"/>
    <w:rsid w:val="0053731C"/>
    <w:rsid w:val="00543D41"/>
    <w:rsid w:val="00556A5B"/>
    <w:rsid w:val="00566EDA"/>
    <w:rsid w:val="0057081A"/>
    <w:rsid w:val="00572654"/>
    <w:rsid w:val="005976A1"/>
    <w:rsid w:val="005B5629"/>
    <w:rsid w:val="005B6B78"/>
    <w:rsid w:val="005C0300"/>
    <w:rsid w:val="005C27A2"/>
    <w:rsid w:val="005C3811"/>
    <w:rsid w:val="005D4FEB"/>
    <w:rsid w:val="005F4B6A"/>
    <w:rsid w:val="006010F3"/>
    <w:rsid w:val="00615A0A"/>
    <w:rsid w:val="00626673"/>
    <w:rsid w:val="006333D4"/>
    <w:rsid w:val="006369B2"/>
    <w:rsid w:val="0063718D"/>
    <w:rsid w:val="00647525"/>
    <w:rsid w:val="00647A71"/>
    <w:rsid w:val="006570B0"/>
    <w:rsid w:val="0066022F"/>
    <w:rsid w:val="006813BC"/>
    <w:rsid w:val="006823F3"/>
    <w:rsid w:val="0069210B"/>
    <w:rsid w:val="00695DD7"/>
    <w:rsid w:val="006A4055"/>
    <w:rsid w:val="006A7C27"/>
    <w:rsid w:val="006B2FE4"/>
    <w:rsid w:val="006B37B0"/>
    <w:rsid w:val="006C5641"/>
    <w:rsid w:val="006D1089"/>
    <w:rsid w:val="006D1B86"/>
    <w:rsid w:val="006D7355"/>
    <w:rsid w:val="006D77C2"/>
    <w:rsid w:val="006F7DEE"/>
    <w:rsid w:val="00715551"/>
    <w:rsid w:val="00715CA6"/>
    <w:rsid w:val="00731135"/>
    <w:rsid w:val="00731597"/>
    <w:rsid w:val="007324AF"/>
    <w:rsid w:val="007409B4"/>
    <w:rsid w:val="00741974"/>
    <w:rsid w:val="0075525E"/>
    <w:rsid w:val="00756D3D"/>
    <w:rsid w:val="007806C2"/>
    <w:rsid w:val="00781FEE"/>
    <w:rsid w:val="007903F8"/>
    <w:rsid w:val="00794F4F"/>
    <w:rsid w:val="007974BE"/>
    <w:rsid w:val="007A0916"/>
    <w:rsid w:val="007A0DFD"/>
    <w:rsid w:val="007A64D8"/>
    <w:rsid w:val="007C7122"/>
    <w:rsid w:val="007D3F11"/>
    <w:rsid w:val="007E2C69"/>
    <w:rsid w:val="007E53E4"/>
    <w:rsid w:val="007E656A"/>
    <w:rsid w:val="007F3CAA"/>
    <w:rsid w:val="007F664D"/>
    <w:rsid w:val="0082088E"/>
    <w:rsid w:val="00837203"/>
    <w:rsid w:val="00842137"/>
    <w:rsid w:val="00853F5F"/>
    <w:rsid w:val="008623ED"/>
    <w:rsid w:val="00875AA6"/>
    <w:rsid w:val="00880944"/>
    <w:rsid w:val="0089088E"/>
    <w:rsid w:val="00892297"/>
    <w:rsid w:val="008964D6"/>
    <w:rsid w:val="008B5123"/>
    <w:rsid w:val="008C7265"/>
    <w:rsid w:val="008D40D6"/>
    <w:rsid w:val="008E0172"/>
    <w:rsid w:val="00936852"/>
    <w:rsid w:val="0094045D"/>
    <w:rsid w:val="009406B5"/>
    <w:rsid w:val="00945E5B"/>
    <w:rsid w:val="00946166"/>
    <w:rsid w:val="009507EC"/>
    <w:rsid w:val="00983164"/>
    <w:rsid w:val="009972EF"/>
    <w:rsid w:val="009B5035"/>
    <w:rsid w:val="009C3160"/>
    <w:rsid w:val="009E766E"/>
    <w:rsid w:val="009F1960"/>
    <w:rsid w:val="009F715E"/>
    <w:rsid w:val="00A10DBB"/>
    <w:rsid w:val="00A11720"/>
    <w:rsid w:val="00A16065"/>
    <w:rsid w:val="00A21247"/>
    <w:rsid w:val="00A31D47"/>
    <w:rsid w:val="00A4013E"/>
    <w:rsid w:val="00A4045F"/>
    <w:rsid w:val="00A427CD"/>
    <w:rsid w:val="00A45FEE"/>
    <w:rsid w:val="00A4600B"/>
    <w:rsid w:val="00A50506"/>
    <w:rsid w:val="00A51EF0"/>
    <w:rsid w:val="00A67A81"/>
    <w:rsid w:val="00A730A6"/>
    <w:rsid w:val="00A971A0"/>
    <w:rsid w:val="00AA1F22"/>
    <w:rsid w:val="00AF735D"/>
    <w:rsid w:val="00B05821"/>
    <w:rsid w:val="00B100D6"/>
    <w:rsid w:val="00B164C9"/>
    <w:rsid w:val="00B26C28"/>
    <w:rsid w:val="00B30F21"/>
    <w:rsid w:val="00B4174C"/>
    <w:rsid w:val="00B453F5"/>
    <w:rsid w:val="00B61624"/>
    <w:rsid w:val="00B66481"/>
    <w:rsid w:val="00B7189C"/>
    <w:rsid w:val="00B718A5"/>
    <w:rsid w:val="00B90AD6"/>
    <w:rsid w:val="00BA788A"/>
    <w:rsid w:val="00BB4983"/>
    <w:rsid w:val="00BB7597"/>
    <w:rsid w:val="00BC2AAB"/>
    <w:rsid w:val="00BC62E2"/>
    <w:rsid w:val="00C03D25"/>
    <w:rsid w:val="00C37820"/>
    <w:rsid w:val="00C42125"/>
    <w:rsid w:val="00C62814"/>
    <w:rsid w:val="00C67B25"/>
    <w:rsid w:val="00C748F7"/>
    <w:rsid w:val="00C74937"/>
    <w:rsid w:val="00C74D1C"/>
    <w:rsid w:val="00C751CE"/>
    <w:rsid w:val="00CA52D2"/>
    <w:rsid w:val="00CB2599"/>
    <w:rsid w:val="00CD2139"/>
    <w:rsid w:val="00CD6848"/>
    <w:rsid w:val="00CE5986"/>
    <w:rsid w:val="00D07A3B"/>
    <w:rsid w:val="00D1713D"/>
    <w:rsid w:val="00D647EF"/>
    <w:rsid w:val="00D73137"/>
    <w:rsid w:val="00D745B2"/>
    <w:rsid w:val="00D84F18"/>
    <w:rsid w:val="00D977A2"/>
    <w:rsid w:val="00DA1D47"/>
    <w:rsid w:val="00DD50DE"/>
    <w:rsid w:val="00DE3062"/>
    <w:rsid w:val="00DE7E0C"/>
    <w:rsid w:val="00E0581D"/>
    <w:rsid w:val="00E204DD"/>
    <w:rsid w:val="00E353EC"/>
    <w:rsid w:val="00E51F61"/>
    <w:rsid w:val="00E53C24"/>
    <w:rsid w:val="00E56E77"/>
    <w:rsid w:val="00E87795"/>
    <w:rsid w:val="00EB444D"/>
    <w:rsid w:val="00ED5B66"/>
    <w:rsid w:val="00EE5C0D"/>
    <w:rsid w:val="00EF4792"/>
    <w:rsid w:val="00F02294"/>
    <w:rsid w:val="00F30DE7"/>
    <w:rsid w:val="00F35F57"/>
    <w:rsid w:val="00F412D4"/>
    <w:rsid w:val="00F416BD"/>
    <w:rsid w:val="00F44D3D"/>
    <w:rsid w:val="00F50467"/>
    <w:rsid w:val="00F562A0"/>
    <w:rsid w:val="00F57FA4"/>
    <w:rsid w:val="00FA02CB"/>
    <w:rsid w:val="00FA2177"/>
    <w:rsid w:val="00FA3F01"/>
    <w:rsid w:val="00FB0783"/>
    <w:rsid w:val="00FB0E71"/>
    <w:rsid w:val="00FB7A8B"/>
    <w:rsid w:val="00FD439E"/>
    <w:rsid w:val="00FD76CB"/>
    <w:rsid w:val="00FE152B"/>
    <w:rsid w:val="00FE239E"/>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B2D29"/>
  <w15:chartTrackingRefBased/>
  <w15:docId w15:val="{027C5014-683C-46AD-A6F6-447A1C5DA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qFormat/>
    <w:rsid w:val="00E87795"/>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E87795"/>
    <w:rPr>
      <w:rFonts w:ascii="Times New Roman" w:eastAsia="SimSun" w:hAnsi="Times New Roman" w:cs="Times New Roman"/>
      <w:b/>
      <w:sz w:val="40"/>
      <w:szCs w:val="20"/>
      <w:lang w:val="en-GB" w:eastAsia="en-US"/>
    </w:rPr>
  </w:style>
  <w:style w:type="paragraph" w:customStyle="1" w:styleId="AnnexNotitle">
    <w:name w:val="Annex_No &amp; title"/>
    <w:basedOn w:val="Normal"/>
    <w:next w:val="Normal"/>
    <w:rsid w:val="0049090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394DBF"/>
    <w:pPr>
      <w:tabs>
        <w:tab w:val="clear" w:pos="964"/>
      </w:tabs>
      <w:spacing w:before="80"/>
      <w:ind w:left="1531" w:hanging="851"/>
    </w:pPr>
  </w:style>
  <w:style w:type="paragraph" w:styleId="TOC3">
    <w:name w:val="toc 3"/>
    <w:basedOn w:val="TOC2"/>
    <w:rsid w:val="00394DBF"/>
    <w:pPr>
      <w:ind w:left="2269"/>
    </w:pPr>
  </w:style>
  <w:style w:type="character" w:styleId="Hyperlink">
    <w:name w:val="Hyperlink"/>
    <w:basedOn w:val="DefaultParagraphFon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394DBF"/>
    <w:pPr>
      <w:tabs>
        <w:tab w:val="center" w:pos="4680"/>
        <w:tab w:val="right" w:pos="9360"/>
      </w:tabs>
      <w:spacing w:before="0"/>
    </w:pPr>
  </w:style>
  <w:style w:type="character" w:customStyle="1" w:styleId="FooterChar">
    <w:name w:val="Footer Char"/>
    <w:basedOn w:val="DefaultParagraphFont"/>
    <w:link w:val="Footer"/>
    <w:uiPriority w:val="99"/>
    <w:rsid w:val="00394DBF"/>
    <w:rPr>
      <w:rFonts w:ascii="Times New Roman" w:hAnsi="Times New Roman" w:cs="Times New Roman"/>
      <w:sz w:val="24"/>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semiHidden/>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7C27"/>
    <w:rPr>
      <w:rFonts w:ascii="Segoe UI" w:hAnsi="Segoe UI" w:cs="Segoe UI"/>
      <w:sz w:val="18"/>
      <w:szCs w:val="18"/>
      <w:lang w:val="en-GB" w:eastAsia="ja-JP"/>
    </w:rPr>
  </w:style>
  <w:style w:type="paragraph" w:customStyle="1" w:styleId="LSDeadline">
    <w:name w:val="LSDeadline"/>
    <w:basedOn w:val="LSForAction"/>
    <w:next w:val="Normal"/>
    <w:rsid w:val="00556A5B"/>
    <w:rPr>
      <w:bCs w:val="0"/>
    </w:rPr>
  </w:style>
  <w:style w:type="paragraph" w:customStyle="1" w:styleId="LSForAction">
    <w:name w:val="LSForAction"/>
    <w:basedOn w:val="Normal"/>
    <w:rsid w:val="00556A5B"/>
    <w:pPr>
      <w:tabs>
        <w:tab w:val="left" w:pos="794"/>
        <w:tab w:val="left" w:pos="1191"/>
        <w:tab w:val="left" w:pos="1588"/>
        <w:tab w:val="left" w:pos="1985"/>
      </w:tabs>
      <w:overflowPunct w:val="0"/>
      <w:autoSpaceDE w:val="0"/>
      <w:autoSpaceDN w:val="0"/>
      <w:adjustRightInd w:val="0"/>
      <w:textAlignment w:val="baseline"/>
    </w:pPr>
    <w:rPr>
      <w:rFonts w:eastAsia="Times New Roman"/>
      <w:bCs/>
      <w:szCs w:val="20"/>
      <w:lang w:eastAsia="en-US"/>
    </w:rPr>
  </w:style>
  <w:style w:type="paragraph" w:customStyle="1" w:styleId="LSForInfo">
    <w:name w:val="LSForInfo"/>
    <w:basedOn w:val="LSForAction"/>
    <w:next w:val="Normal"/>
    <w:rsid w:val="00CD6848"/>
  </w:style>
  <w:style w:type="paragraph" w:customStyle="1" w:styleId="LSForComment">
    <w:name w:val="LSForComment"/>
    <w:basedOn w:val="LSForAction"/>
    <w:next w:val="Normal"/>
    <w:rsid w:val="00CD6848"/>
  </w:style>
  <w:style w:type="paragraph" w:customStyle="1" w:styleId="enumlev1">
    <w:name w:val="enumlev1"/>
    <w:basedOn w:val="Normal"/>
    <w:rsid w:val="00E8779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E87795"/>
    <w:pPr>
      <w:ind w:left="1191" w:hanging="397"/>
    </w:pPr>
  </w:style>
  <w:style w:type="paragraph" w:customStyle="1" w:styleId="enumlev3">
    <w:name w:val="enumlev3"/>
    <w:basedOn w:val="enumlev2"/>
    <w:rsid w:val="00E87795"/>
    <w:pPr>
      <w:ind w:left="1588"/>
    </w:pPr>
  </w:style>
  <w:style w:type="paragraph" w:customStyle="1" w:styleId="LSSource">
    <w:name w:val="LSSource"/>
    <w:basedOn w:val="LSForAction"/>
    <w:next w:val="Normal"/>
    <w:rsid w:val="00556A5B"/>
    <w:rPr>
      <w:rFonts w:eastAsiaTheme="minorHAnsi"/>
      <w:bCs w:val="0"/>
    </w:rPr>
  </w:style>
  <w:style w:type="paragraph" w:customStyle="1" w:styleId="LSTitle">
    <w:name w:val="LSTitle"/>
    <w:basedOn w:val="LSForAction"/>
    <w:next w:val="Normal"/>
    <w:rsid w:val="00556A5B"/>
    <w:rPr>
      <w:rFonts w:eastAsiaTheme="minorHAnsi"/>
      <w:bCs w:val="0"/>
    </w:rPr>
  </w:style>
  <w:style w:type="paragraph" w:customStyle="1" w:styleId="paragraph">
    <w:name w:val="paragraph"/>
    <w:basedOn w:val="Normal"/>
    <w:rsid w:val="00127AAF"/>
    <w:pPr>
      <w:spacing w:before="100" w:beforeAutospacing="1" w:after="100" w:afterAutospacing="1"/>
    </w:pPr>
    <w:rPr>
      <w:rFonts w:ascii="Calibri" w:eastAsiaTheme="minorHAnsi" w:hAnsi="Calibri" w:cs="Calibri"/>
      <w:sz w:val="22"/>
      <w:szCs w:val="22"/>
      <w:lang w:val="sv-SE" w:eastAsia="sv-SE"/>
    </w:rPr>
  </w:style>
  <w:style w:type="character" w:customStyle="1" w:styleId="normaltextrun">
    <w:name w:val="normaltextrun"/>
    <w:basedOn w:val="DefaultParagraphFont"/>
    <w:rsid w:val="00127AAF"/>
  </w:style>
  <w:style w:type="character" w:customStyle="1" w:styleId="eop">
    <w:name w:val="eop"/>
    <w:basedOn w:val="DefaultParagraphFont"/>
    <w:rsid w:val="00127AAF"/>
  </w:style>
  <w:style w:type="character" w:customStyle="1" w:styleId="scxw217867302">
    <w:name w:val="scxw217867302"/>
    <w:basedOn w:val="DefaultParagraphFont"/>
    <w:rsid w:val="00127A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4305170">
      <w:bodyDiv w:val="1"/>
      <w:marLeft w:val="0"/>
      <w:marRight w:val="0"/>
      <w:marTop w:val="0"/>
      <w:marBottom w:val="0"/>
      <w:divBdr>
        <w:top w:val="none" w:sz="0" w:space="0" w:color="auto"/>
        <w:left w:val="none" w:sz="0" w:space="0" w:color="auto"/>
        <w:bottom w:val="none" w:sz="0" w:space="0" w:color="auto"/>
        <w:right w:val="none" w:sz="0" w:space="0" w:color="auto"/>
      </w:divBdr>
    </w:div>
    <w:div w:id="2045321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onlinelibrary.wiley.com/doi/pdf/10.1002/nem.2054?casa_token=zUCC-3V-mM0AAAAA%3AfAUajxa1_CWiJtO6zS5t7OOewj6yS75vl4Gqzhu8wIpmF7EIQMNBb9a2cRCElUdDgqMXUKXbWq70caWA"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mailto:jorgen.gustafsson@ericsson.co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alexander.raake@tu-ilmenau.de" TargetMode="External"/><Relationship Id="rId5" Type="http://schemas.openxmlformats.org/officeDocument/2006/relationships/styles" Target="styles.xml"/><Relationship Id="rId15" Type="http://schemas.openxmlformats.org/officeDocument/2006/relationships/hyperlink" Target="https://www.researchgate.net/profile/Steve-Goering/publication/344439706_A_Large-scale_Evaluation_of_the_bitstream-based_video-quality_model_ITU-T_P12043_on_Gaming_Content/links/5f802ed492851c14bcb91128/A-Large-scale-Evaluation-of-the-bitstream-based-video-quality-model-ITU-T-P12043-on-Gaming-Content.pdf" TargetMode="External"/><Relationship Id="rId10" Type="http://schemas.openxmlformats.org/officeDocument/2006/relationships/image" Target="media/image1.gi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arxiv.org/pdf/2004.05609.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2D6447" w:rsidP="002D6447">
          <w:pPr>
            <w:pStyle w:val="0747E8C3C0B94E57A2B87F941A299AA025"/>
          </w:pPr>
          <w:r w:rsidRPr="00136DDD">
            <w:rPr>
              <w:rStyle w:val="PlaceholderText"/>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2D6447" w:rsidP="002D6447">
          <w:pPr>
            <w:pStyle w:val="AC14B36049EE4F7F9B8ACAEB3B0ACAED25"/>
          </w:pPr>
          <w:r w:rsidRPr="00136DDD">
            <w:rPr>
              <w:rStyle w:val="PlaceholderText"/>
            </w:rPr>
            <w:t>Insert an abstract under 200 words that describes the content of the document, including a clear description of any proposals it may contain.</w:t>
          </w:r>
        </w:p>
      </w:docPartBody>
    </w:docPart>
    <w:docPart>
      <w:docPartPr>
        <w:name w:val="5436C9C2D19349A38363F219C9A584F1"/>
        <w:category>
          <w:name w:val="General"/>
          <w:gallery w:val="placeholder"/>
        </w:category>
        <w:types>
          <w:type w:val="bbPlcHdr"/>
        </w:types>
        <w:behaviors>
          <w:behavior w:val="content"/>
        </w:behaviors>
        <w:guid w:val="{ABD8098E-E5F9-4427-9D7E-8B49864871FA}"/>
      </w:docPartPr>
      <w:docPartBody>
        <w:p w:rsidR="0061653B" w:rsidRDefault="005F6CD5" w:rsidP="005F6CD5">
          <w:pPr>
            <w:pStyle w:val="5436C9C2D19349A38363F219C9A584F1"/>
          </w:pPr>
          <w:r w:rsidRPr="001229A4">
            <w:rPr>
              <w:rStyle w:val="PlaceholderText"/>
            </w:rPr>
            <w:t>Click here to enter text.</w:t>
          </w:r>
        </w:p>
      </w:docPartBody>
    </w:docPart>
    <w:docPart>
      <w:docPartPr>
        <w:name w:val="F79F891F56ED4720920DF23C44B2F4FA"/>
        <w:category>
          <w:name w:val="General"/>
          <w:gallery w:val="placeholder"/>
        </w:category>
        <w:types>
          <w:type w:val="bbPlcHdr"/>
        </w:types>
        <w:behaviors>
          <w:behavior w:val="content"/>
        </w:behaviors>
        <w:guid w:val="{B64832BA-798D-4407-9C2C-B7E2EE1746BF}"/>
      </w:docPartPr>
      <w:docPartBody>
        <w:p w:rsidR="0061653B" w:rsidRDefault="005F6CD5" w:rsidP="005F6CD5">
          <w:pPr>
            <w:pStyle w:val="F79F891F56ED4720920DF23C44B2F4FA"/>
          </w:pPr>
          <w:r w:rsidRPr="001229A4">
            <w:rPr>
              <w:rStyle w:val="PlaceholderText"/>
            </w:rPr>
            <w:t>Click here to enter text.</w:t>
          </w:r>
        </w:p>
      </w:docPartBody>
    </w:docPart>
    <w:docPart>
      <w:docPartPr>
        <w:name w:val="0CF14200784F43C2887C69D46375BF5C"/>
        <w:category>
          <w:name w:val="General"/>
          <w:gallery w:val="placeholder"/>
        </w:category>
        <w:types>
          <w:type w:val="bbPlcHdr"/>
        </w:types>
        <w:behaviors>
          <w:behavior w:val="content"/>
        </w:behaviors>
        <w:guid w:val="{E91A9B86-5EA8-4BB8-94E0-17ACB84E4992}"/>
      </w:docPartPr>
      <w:docPartBody>
        <w:p w:rsidR="00300983" w:rsidRDefault="00300983" w:rsidP="00300983">
          <w:pPr>
            <w:pStyle w:val="0CF14200784F43C2887C69D46375BF5C"/>
          </w:pPr>
          <w:r w:rsidRPr="001229A4">
            <w:rPr>
              <w:rStyle w:val="PlaceholderText"/>
            </w:rPr>
            <w:t>Click here to enter text.</w:t>
          </w:r>
        </w:p>
      </w:docPartBody>
    </w:docPart>
    <w:docPart>
      <w:docPartPr>
        <w:name w:val="9CD8DEA6139347E38CA28E2838EF54D0"/>
        <w:category>
          <w:name w:val="General"/>
          <w:gallery w:val="placeholder"/>
        </w:category>
        <w:types>
          <w:type w:val="bbPlcHdr"/>
        </w:types>
        <w:behaviors>
          <w:behavior w:val="content"/>
        </w:behaviors>
        <w:guid w:val="{382C41A3-A092-4A08-B5B6-6D7E7B709519}"/>
      </w:docPartPr>
      <w:docPartBody>
        <w:p w:rsidR="00300983" w:rsidRDefault="00300983" w:rsidP="00300983">
          <w:pPr>
            <w:pStyle w:val="9CD8DEA6139347E38CA28E2838EF54D0"/>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0277EB"/>
    <w:rsid w:val="00037F0A"/>
    <w:rsid w:val="00050609"/>
    <w:rsid w:val="00061607"/>
    <w:rsid w:val="000E25BB"/>
    <w:rsid w:val="001A1C4C"/>
    <w:rsid w:val="002507CD"/>
    <w:rsid w:val="00256D54"/>
    <w:rsid w:val="002A0AE4"/>
    <w:rsid w:val="002D6447"/>
    <w:rsid w:val="00300983"/>
    <w:rsid w:val="00325284"/>
    <w:rsid w:val="00325869"/>
    <w:rsid w:val="003962CD"/>
    <w:rsid w:val="003B491B"/>
    <w:rsid w:val="003F520B"/>
    <w:rsid w:val="00400FFE"/>
    <w:rsid w:val="00402B48"/>
    <w:rsid w:val="00403A9C"/>
    <w:rsid w:val="00434542"/>
    <w:rsid w:val="00464382"/>
    <w:rsid w:val="004D3A5B"/>
    <w:rsid w:val="004E2252"/>
    <w:rsid w:val="004F124B"/>
    <w:rsid w:val="00521197"/>
    <w:rsid w:val="005B0AEB"/>
    <w:rsid w:val="005B38F3"/>
    <w:rsid w:val="005F6CD5"/>
    <w:rsid w:val="0061653B"/>
    <w:rsid w:val="006431B1"/>
    <w:rsid w:val="006D2486"/>
    <w:rsid w:val="006F6568"/>
    <w:rsid w:val="00726DDE"/>
    <w:rsid w:val="00731377"/>
    <w:rsid w:val="00747A76"/>
    <w:rsid w:val="00760477"/>
    <w:rsid w:val="00841C9F"/>
    <w:rsid w:val="008D554D"/>
    <w:rsid w:val="00914D73"/>
    <w:rsid w:val="00947D8D"/>
    <w:rsid w:val="00992675"/>
    <w:rsid w:val="009A4B03"/>
    <w:rsid w:val="009F2F69"/>
    <w:rsid w:val="00A3586C"/>
    <w:rsid w:val="00A65845"/>
    <w:rsid w:val="00A8359E"/>
    <w:rsid w:val="00AB0F92"/>
    <w:rsid w:val="00AD49AA"/>
    <w:rsid w:val="00AF3CAC"/>
    <w:rsid w:val="00B603E6"/>
    <w:rsid w:val="00BA31A9"/>
    <w:rsid w:val="00BF10DB"/>
    <w:rsid w:val="00BF3BC1"/>
    <w:rsid w:val="00C02C21"/>
    <w:rsid w:val="00C7519D"/>
    <w:rsid w:val="00D13A99"/>
    <w:rsid w:val="00D328BA"/>
    <w:rsid w:val="00D352FB"/>
    <w:rsid w:val="00D40096"/>
    <w:rsid w:val="00D677E6"/>
    <w:rsid w:val="00DB774F"/>
    <w:rsid w:val="00DD7F58"/>
    <w:rsid w:val="00E24248"/>
    <w:rsid w:val="00E66F7A"/>
    <w:rsid w:val="00E8408F"/>
    <w:rsid w:val="00EE281E"/>
    <w:rsid w:val="00F176CB"/>
    <w:rsid w:val="00F26B88"/>
    <w:rsid w:val="00F869EF"/>
    <w:rsid w:val="00F940EE"/>
    <w:rsid w:val="00F96566"/>
    <w:rsid w:val="00FE01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D6447"/>
    <w:rPr>
      <w:rFonts w:ascii="Times New Roman" w:hAnsi="Times New Roman"/>
      <w:color w:val="808080"/>
    </w:rPr>
  </w:style>
  <w:style w:type="paragraph" w:customStyle="1" w:styleId="5436C9C2D19349A38363F219C9A584F1">
    <w:name w:val="5436C9C2D19349A38363F219C9A584F1"/>
    <w:rsid w:val="005F6CD5"/>
  </w:style>
  <w:style w:type="paragraph" w:customStyle="1" w:styleId="F79F891F56ED4720920DF23C44B2F4FA">
    <w:name w:val="F79F891F56ED4720920DF23C44B2F4FA"/>
    <w:rsid w:val="005F6CD5"/>
  </w:style>
  <w:style w:type="paragraph" w:customStyle="1" w:styleId="0CF14200784F43C2887C69D46375BF5C">
    <w:name w:val="0CF14200784F43C2887C69D46375BF5C"/>
    <w:rsid w:val="00300983"/>
  </w:style>
  <w:style w:type="paragraph" w:customStyle="1" w:styleId="9CD8DEA6139347E38CA28E2838EF54D0">
    <w:name w:val="9CD8DEA6139347E38CA28E2838EF54D0"/>
    <w:rsid w:val="00300983"/>
  </w:style>
  <w:style w:type="paragraph" w:customStyle="1" w:styleId="0747E8C3C0B94E57A2B87F941A299AA025">
    <w:name w:val="0747E8C3C0B94E57A2B87F941A299AA025"/>
    <w:rsid w:val="002D644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5">
    <w:name w:val="AC14B36049EE4F7F9B8ACAEB3B0ACAED25"/>
    <w:rsid w:val="002D6447"/>
    <w:pPr>
      <w:spacing w:before="120" w:after="0" w:line="240" w:lineRule="auto"/>
    </w:pPr>
    <w:rPr>
      <w:rFonts w:ascii="Times New Roman" w:hAnsi="Times New Roman" w:cs="Times New Roman"/>
      <w:sz w:val="24"/>
      <w:szCs w:val="24"/>
      <w:lang w:val="en-GB"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SGCustom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 minOccurs="0"/>
                <xsd:element ref="ns2:SourceRGM" minOccurs="0"/>
                <xsd:element ref="ns2:Abstract" minOccurs="0"/>
                <xsd:element ref="ns2:Observations"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StudyPeriod" minOccurs="0"/>
                <xsd:element ref="ns2:Document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 ma:index="5" nillable="true" ma:displayName="Purpose" ma:default="Other" ma:format="Dropdown" ma:internalName="Purpose">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StudyPeriod" ma:index="20" nillable="true" ma:displayName="StudyPeriod" ma:internalName="StudyPeriod">
      <xsd:simpleType>
        <xsd:restriction base="dms:Text">
          <xsd:maxLength value="30"/>
        </xsd:restriction>
      </xsd:simpleType>
    </xsd:element>
    <xsd:element name="DocumentSource" ma:index="24" nillable="true" ma:displayName="DocumentSource" ma:internalName="DocumentSourc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SgText xmlns="3f6fad35-1f81-480e-a4e5-6e5474dcfb96">12</SgText>
    <Purpose xmlns="3f6fad35-1f81-480e-a4e5-6e5474dcfb96">Information</Purpose>
    <Abstract xmlns="3f6fad35-1f81-480e-a4e5-6e5474dcfb96">This document is a liaison reply to 3GPP SA4 from ITU-T Study Group 12, in response to the received liaison “LS on Cloud Gaming Efforts in 3GPP SA4”</Abstract>
    <SourceRGM xmlns="3f6fad35-1f81-480e-a4e5-6e5474dcfb96" xsi:nil="true"/>
    <StudyGroup xmlns="3f6fad35-1f81-480e-a4e5-6e5474dcfb96" xsi:nil="true"/>
    <StudyPeriod xmlns="3f6fad35-1f81-480e-a4e5-6e5474dcfb96">2017-2020</StudyPeriod>
    <DocType xmlns="3f6fad35-1f81-480e-a4e5-6e5474dcfb96">TD</DocType>
    <QuestionText xmlns="3f6fad35-1f81-480e-a4e5-6e5474dcfb96">14</QuestionText>
    <DocTypeText xmlns="3f6fad35-1f81-480e-a4e5-6e5474dcfb96">TD</DocTypeText>
    <CategoryDescription xmlns="http://schemas.microsoft.com/sharepoint.v3" xsi:nil="true"/>
    <ShortName xmlns="3f6fad35-1f81-480e-a4e5-6e5474dcfb96" xsi:nil="true"/>
    <Place xmlns="3f6fad35-1f81-480e-a4e5-6e5474dcfb96">E-meeting, 4-13 May 2021</Place>
    <Observations xmlns="3f6fad35-1f81-480e-a4e5-6e5474dcfb96" xsi:nil="true"/>
    <DocumentSource xmlns="3f6fad35-1f81-480e-a4e5-6e5474dcfb96">ITU-T Study Group 12</DocumentSource>
  </documentManagement>
</p:properties>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772</Words>
  <Characters>4404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5166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LS/r on Cloud Gaming Efforts in 3GPP SA4 (response to 3GPP TSG SA4-LS43)</dc:title>
  <dc:subject/>
  <dc:creator>ITU-T Study Group 12</dc:creator>
  <cp:keywords>Quality of Experience, Cloud Gaming</cp:keywords>
  <dc:description>SG12-LS137  For: E-meeting, 4-13 May 2021_x000d_Document date: _x000d_Saved by ITU51014243 at 11:37:52 on 17/05/2021</dc:description>
  <cp:lastModifiedBy>Jayeeta Saha</cp:lastModifiedBy>
  <cp:revision>2</cp:revision>
  <cp:lastPrinted>2016-12-23T12:52:00Z</cp:lastPrinted>
  <dcterms:created xsi:type="dcterms:W3CDTF">2021-05-19T06:22:00Z</dcterms:created>
  <dcterms:modified xsi:type="dcterms:W3CDTF">2021-05-19T06:22:00Z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SG12-LS137</vt:lpwstr>
  </property>
  <property fmtid="{D5CDD505-2E9C-101B-9397-08002B2CF9AE}" pid="3" name="Docdate">
    <vt:lpwstr/>
  </property>
  <property fmtid="{D5CDD505-2E9C-101B-9397-08002B2CF9AE}" pid="4" name="Docorlang">
    <vt:lpwstr/>
  </property>
  <property fmtid="{D5CDD505-2E9C-101B-9397-08002B2CF9AE}" pid="5" name="Docbluepink">
    <vt:lpwstr>14/12</vt:lpwstr>
  </property>
  <property fmtid="{D5CDD505-2E9C-101B-9397-08002B2CF9AE}" pid="6" name="Docdest">
    <vt:lpwstr>E-meeting, 4-13 May 2021</vt:lpwstr>
  </property>
  <property fmtid="{D5CDD505-2E9C-101B-9397-08002B2CF9AE}" pid="7" name="Docauthor">
    <vt:lpwstr>ITU-T Study Group 12</vt:lpwstr>
  </property>
</Properties>
</file>